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DDA" w:rsidRPr="003C6854" w:rsidRDefault="007D6516">
      <w:pPr>
        <w:rPr>
          <w:rFonts w:cs="Arial"/>
          <w:sz w:val="20"/>
          <w:szCs w:val="20"/>
        </w:rPr>
      </w:pPr>
      <w:hyperlink r:id="rId4" w:history="1">
        <w:r w:rsidR="00371FCB">
          <w:rPr>
            <w:rStyle w:val="Lienhypertexte"/>
          </w:rPr>
          <w:t>http://www.marche-public.fr/Marches-publics/Definitions/Entrees/AVP.htm</w:t>
        </w:r>
      </w:hyperlink>
    </w:p>
    <w:p w:rsidR="00153AA1" w:rsidRPr="00274D5A" w:rsidRDefault="00153AA1" w:rsidP="00274D5A">
      <w:pPr>
        <w:shd w:val="clear" w:color="auto" w:fill="FFFFFF"/>
        <w:spacing w:after="60"/>
        <w:ind w:firstLine="0"/>
        <w:textAlignment w:val="baseline"/>
        <w:rPr>
          <w:rFonts w:eastAsia="Times New Roman" w:cs="Arial"/>
          <w:color w:val="222222"/>
          <w:sz w:val="20"/>
          <w:szCs w:val="20"/>
          <w:lang w:eastAsia="fr-FR"/>
        </w:rPr>
      </w:pPr>
    </w:p>
    <w:tbl>
      <w:tblPr>
        <w:tblStyle w:val="Grilledutableau"/>
        <w:tblW w:w="0" w:type="auto"/>
        <w:tblInd w:w="-601" w:type="dxa"/>
        <w:tblLook w:val="04A0"/>
      </w:tblPr>
      <w:tblGrid>
        <w:gridCol w:w="993"/>
        <w:gridCol w:w="8820"/>
      </w:tblGrid>
      <w:tr w:rsidR="00DE4D25" w:rsidTr="009A5AD0">
        <w:tc>
          <w:tcPr>
            <w:tcW w:w="993" w:type="dxa"/>
            <w:vMerge w:val="restart"/>
            <w:textDirection w:val="btLr"/>
          </w:tcPr>
          <w:p w:rsidR="00DE4D25" w:rsidRPr="00DE4D25" w:rsidRDefault="00DE4D25" w:rsidP="00DE4D25">
            <w:pPr>
              <w:spacing w:after="96"/>
              <w:ind w:left="113" w:right="113" w:firstLine="0"/>
              <w:jc w:val="center"/>
              <w:textAlignment w:val="baseline"/>
              <w:outlineLvl w:val="0"/>
              <w:rPr>
                <w:rFonts w:eastAsia="Times New Roman" w:cs="Arial"/>
                <w:b/>
                <w:bCs/>
                <w:color w:val="004242"/>
                <w:kern w:val="36"/>
                <w:sz w:val="36"/>
                <w:szCs w:val="36"/>
                <w:lang w:eastAsia="fr-FR"/>
              </w:rPr>
            </w:pPr>
            <w:r w:rsidRPr="00274D5A">
              <w:rPr>
                <w:rFonts w:eastAsia="Times New Roman" w:cs="Arial"/>
                <w:b/>
                <w:bCs/>
                <w:color w:val="004242"/>
                <w:kern w:val="36"/>
                <w:sz w:val="36"/>
                <w:szCs w:val="36"/>
                <w:lang w:eastAsia="fr-FR"/>
              </w:rPr>
              <w:t>opérations de construction neuve de bâtiment</w:t>
            </w:r>
          </w:p>
        </w:tc>
        <w:tc>
          <w:tcPr>
            <w:tcW w:w="8820" w:type="dxa"/>
            <w:vAlign w:val="center"/>
          </w:tcPr>
          <w:p w:rsidR="009A5AD0" w:rsidRDefault="009A5AD0" w:rsidP="009A5AD0">
            <w:pPr>
              <w:shd w:val="clear" w:color="auto" w:fill="FFFFFF"/>
              <w:spacing w:after="96"/>
              <w:ind w:firstLine="0"/>
              <w:jc w:val="both"/>
              <w:textAlignment w:val="baseline"/>
              <w:outlineLvl w:val="0"/>
              <w:rPr>
                <w:rFonts w:eastAsia="Times New Roman" w:cs="Arial"/>
                <w:b/>
                <w:bCs/>
                <w:color w:val="004242"/>
                <w:kern w:val="36"/>
                <w:sz w:val="24"/>
                <w:szCs w:val="24"/>
                <w:lang w:eastAsia="fr-FR"/>
              </w:rPr>
            </w:pPr>
          </w:p>
          <w:p w:rsidR="00DE4D25" w:rsidRPr="001C2DDA" w:rsidRDefault="00DE4D25" w:rsidP="009A5AD0">
            <w:pPr>
              <w:shd w:val="clear" w:color="auto" w:fill="FFFFFF"/>
              <w:spacing w:after="96"/>
              <w:ind w:firstLine="0"/>
              <w:jc w:val="both"/>
              <w:textAlignment w:val="baseline"/>
              <w:outlineLvl w:val="0"/>
              <w:rPr>
                <w:rFonts w:eastAsia="Times New Roman" w:cs="Arial"/>
                <w:b/>
                <w:bCs/>
                <w:color w:val="004242"/>
                <w:kern w:val="36"/>
                <w:sz w:val="20"/>
                <w:szCs w:val="20"/>
                <w:lang w:eastAsia="fr-FR"/>
              </w:rPr>
            </w:pPr>
            <w:r w:rsidRPr="001C2DDA">
              <w:rPr>
                <w:rFonts w:eastAsia="Times New Roman" w:cs="Arial"/>
                <w:b/>
                <w:bCs/>
                <w:color w:val="004242"/>
                <w:kern w:val="36"/>
                <w:sz w:val="24"/>
                <w:szCs w:val="24"/>
                <w:lang w:eastAsia="fr-FR"/>
              </w:rPr>
              <w:t>ESQ (études d'esquisse)</w:t>
            </w:r>
            <w:r w:rsidRPr="001C2DDA">
              <w:rPr>
                <w:rFonts w:eastAsia="Times New Roman" w:cs="Arial"/>
                <w:b/>
                <w:bCs/>
                <w:color w:val="004242"/>
                <w:kern w:val="36"/>
                <w:sz w:val="20"/>
                <w:szCs w:val="20"/>
                <w:lang w:eastAsia="fr-FR"/>
              </w:rPr>
              <w:t xml:space="preserve"> - Éléments de mission de maîtrise d’œuvre pour les opérations de construction neuve de bâtiment</w:t>
            </w:r>
            <w:r>
              <w:rPr>
                <w:rFonts w:eastAsia="Times New Roman" w:cs="Arial"/>
                <w:b/>
                <w:bCs/>
                <w:color w:val="004242"/>
                <w:kern w:val="36"/>
                <w:sz w:val="20"/>
                <w:szCs w:val="20"/>
                <w:lang w:eastAsia="fr-FR"/>
              </w:rPr>
              <w:t>.</w:t>
            </w:r>
          </w:p>
          <w:p w:rsidR="00DE4D25" w:rsidRPr="001C2DDA" w:rsidRDefault="00DE4D25" w:rsidP="009A5AD0">
            <w:pPr>
              <w:shd w:val="clear" w:color="auto" w:fill="FFFFFF"/>
              <w:spacing w:after="60"/>
              <w:ind w:firstLine="0"/>
              <w:jc w:val="both"/>
              <w:textAlignment w:val="baseline"/>
              <w:rPr>
                <w:rFonts w:eastAsia="Times New Roman" w:cs="Arial"/>
                <w:color w:val="222222"/>
                <w:sz w:val="20"/>
                <w:szCs w:val="20"/>
                <w:lang w:eastAsia="fr-FR"/>
              </w:rPr>
            </w:pPr>
            <w:r w:rsidRPr="001C2DDA">
              <w:rPr>
                <w:rFonts w:eastAsia="Times New Roman" w:cs="Arial"/>
                <w:color w:val="222222"/>
                <w:sz w:val="20"/>
                <w:szCs w:val="20"/>
                <w:lang w:eastAsia="fr-FR"/>
              </w:rPr>
              <w:t>Les études d'esquisse ont pour objet :</w:t>
            </w:r>
          </w:p>
          <w:p w:rsidR="00DE4D25" w:rsidRPr="001C2DDA" w:rsidRDefault="00DE4D25" w:rsidP="009A5AD0">
            <w:pPr>
              <w:shd w:val="clear" w:color="auto" w:fill="FFFFFF"/>
              <w:spacing w:after="60"/>
              <w:ind w:firstLine="0"/>
              <w:jc w:val="both"/>
              <w:textAlignment w:val="baseline"/>
              <w:rPr>
                <w:rFonts w:eastAsia="Times New Roman" w:cs="Arial"/>
                <w:color w:val="222222"/>
                <w:sz w:val="20"/>
                <w:szCs w:val="20"/>
                <w:lang w:eastAsia="fr-FR"/>
              </w:rPr>
            </w:pPr>
            <w:r w:rsidRPr="001C2DDA">
              <w:rPr>
                <w:rFonts w:eastAsia="Times New Roman" w:cs="Arial"/>
                <w:color w:val="222222"/>
                <w:sz w:val="20"/>
                <w:szCs w:val="20"/>
                <w:lang w:eastAsia="fr-FR"/>
              </w:rPr>
              <w:t>a) De proposer une ou plusieurs solutions d'ensemble, traduisant les éléments majeurs du programme, d'en indiquer les délais de réalisation et d'examiner leur compatibilité avec la partie de l'enveloppe financière prévisionnelle retenue par le maître de l'ouvrage et affectée aux travaux ;</w:t>
            </w:r>
          </w:p>
          <w:p w:rsidR="00DE4D25" w:rsidRPr="001C2DDA" w:rsidRDefault="00DE4D25" w:rsidP="009A5AD0">
            <w:pPr>
              <w:shd w:val="clear" w:color="auto" w:fill="FFFFFF"/>
              <w:spacing w:after="60"/>
              <w:ind w:firstLine="0"/>
              <w:jc w:val="both"/>
              <w:textAlignment w:val="baseline"/>
              <w:rPr>
                <w:rFonts w:eastAsia="Times New Roman" w:cs="Arial"/>
                <w:color w:val="222222"/>
                <w:sz w:val="20"/>
                <w:szCs w:val="20"/>
                <w:lang w:eastAsia="fr-FR"/>
              </w:rPr>
            </w:pPr>
            <w:r w:rsidRPr="001C2DDA">
              <w:rPr>
                <w:rFonts w:eastAsia="Times New Roman" w:cs="Arial"/>
                <w:color w:val="222222"/>
                <w:sz w:val="20"/>
                <w:szCs w:val="20"/>
                <w:lang w:eastAsia="fr-FR"/>
              </w:rPr>
              <w:t>b) De vérifier la faisabilité de l'opération au regard des différentes contraintes du programme et du site.</w:t>
            </w:r>
          </w:p>
          <w:p w:rsidR="00DE4D25" w:rsidRPr="001C2DDA" w:rsidRDefault="00DE4D25" w:rsidP="009A5AD0">
            <w:pPr>
              <w:pBdr>
                <w:top w:val="single" w:sz="6" w:space="2" w:color="BED9B9"/>
                <w:left w:val="single" w:sz="6" w:space="10" w:color="BED9B9"/>
                <w:bottom w:val="single" w:sz="6" w:space="2" w:color="BED9B9"/>
                <w:right w:val="single" w:sz="6" w:space="10" w:color="BED9B9"/>
              </w:pBdr>
              <w:shd w:val="clear" w:color="auto" w:fill="DCEBDA"/>
              <w:ind w:right="200" w:firstLine="0"/>
              <w:jc w:val="both"/>
              <w:textAlignment w:val="baseline"/>
              <w:rPr>
                <w:rFonts w:eastAsia="Times New Roman" w:cs="Arial"/>
                <w:color w:val="222222"/>
                <w:sz w:val="20"/>
                <w:szCs w:val="20"/>
                <w:lang w:eastAsia="fr-FR"/>
              </w:rPr>
            </w:pPr>
            <w:r w:rsidRPr="001C2DDA">
              <w:rPr>
                <w:rFonts w:eastAsia="Times New Roman" w:cs="Arial"/>
                <w:color w:val="222222"/>
                <w:sz w:val="20"/>
                <w:szCs w:val="20"/>
                <w:lang w:eastAsia="fr-FR"/>
              </w:rPr>
              <w:t>(Source : </w:t>
            </w:r>
            <w:hyperlink r:id="rId5" w:history="1">
              <w:r w:rsidRPr="003C6854">
                <w:rPr>
                  <w:rFonts w:eastAsia="Times New Roman" w:cs="Arial"/>
                  <w:color w:val="FF3300"/>
                  <w:sz w:val="20"/>
                  <w:szCs w:val="20"/>
                  <w:u w:val="single"/>
                  <w:lang w:eastAsia="fr-FR"/>
                </w:rPr>
                <w:t>Décret n° 93-1268 du 29 novembre 1993</w:t>
              </w:r>
            </w:hyperlink>
            <w:r w:rsidRPr="001C2DDA">
              <w:rPr>
                <w:rFonts w:eastAsia="Times New Roman" w:cs="Arial"/>
                <w:color w:val="222222"/>
                <w:sz w:val="20"/>
                <w:szCs w:val="20"/>
                <w:lang w:eastAsia="fr-FR"/>
              </w:rPr>
              <w:t> relatif aux missions de maîtrise d'œuvre confiées par des maîtres d'ouvrage publics à des prestataires de droit privé, Art. 3)</w:t>
            </w:r>
          </w:p>
          <w:p w:rsidR="00DE4D25" w:rsidRDefault="00DE4D25" w:rsidP="009A5AD0">
            <w:pPr>
              <w:spacing w:after="96"/>
              <w:ind w:firstLine="0"/>
              <w:jc w:val="both"/>
              <w:textAlignment w:val="baseline"/>
              <w:outlineLvl w:val="0"/>
              <w:rPr>
                <w:rFonts w:eastAsia="Times New Roman" w:cs="Arial"/>
                <w:b/>
                <w:bCs/>
                <w:color w:val="004242"/>
                <w:kern w:val="36"/>
                <w:sz w:val="20"/>
                <w:szCs w:val="20"/>
                <w:lang w:eastAsia="fr-FR"/>
              </w:rPr>
            </w:pPr>
          </w:p>
        </w:tc>
      </w:tr>
      <w:tr w:rsidR="00DE4D25" w:rsidTr="009A5AD0">
        <w:tc>
          <w:tcPr>
            <w:tcW w:w="993" w:type="dxa"/>
            <w:vMerge/>
            <w:textDirection w:val="btLr"/>
          </w:tcPr>
          <w:p w:rsidR="00DE4D25" w:rsidRDefault="00DE4D25" w:rsidP="00DE4D25">
            <w:pPr>
              <w:spacing w:after="96"/>
              <w:ind w:left="113" w:right="113" w:firstLine="0"/>
              <w:textAlignment w:val="baseline"/>
              <w:outlineLvl w:val="0"/>
              <w:rPr>
                <w:rFonts w:eastAsia="Times New Roman" w:cs="Arial"/>
                <w:b/>
                <w:bCs/>
                <w:color w:val="004242"/>
                <w:kern w:val="36"/>
                <w:sz w:val="20"/>
                <w:szCs w:val="20"/>
                <w:lang w:eastAsia="fr-FR"/>
              </w:rPr>
            </w:pPr>
          </w:p>
        </w:tc>
        <w:tc>
          <w:tcPr>
            <w:tcW w:w="8820" w:type="dxa"/>
            <w:vAlign w:val="center"/>
          </w:tcPr>
          <w:p w:rsidR="009A5AD0" w:rsidRDefault="009A5AD0" w:rsidP="009A5AD0">
            <w:pPr>
              <w:shd w:val="clear" w:color="auto" w:fill="FFFFFF"/>
              <w:spacing w:after="96"/>
              <w:ind w:firstLine="0"/>
              <w:jc w:val="both"/>
              <w:textAlignment w:val="baseline"/>
              <w:outlineLvl w:val="0"/>
              <w:rPr>
                <w:rFonts w:eastAsia="Times New Roman" w:cs="Arial"/>
                <w:b/>
                <w:bCs/>
                <w:color w:val="004242"/>
                <w:kern w:val="36"/>
                <w:sz w:val="24"/>
                <w:szCs w:val="24"/>
                <w:lang w:eastAsia="fr-FR"/>
              </w:rPr>
            </w:pPr>
          </w:p>
          <w:p w:rsidR="00DE4D25" w:rsidRPr="00274D5A" w:rsidRDefault="00DE4D25" w:rsidP="009A5AD0">
            <w:pPr>
              <w:shd w:val="clear" w:color="auto" w:fill="FFFFFF"/>
              <w:spacing w:after="96"/>
              <w:ind w:firstLine="0"/>
              <w:jc w:val="both"/>
              <w:textAlignment w:val="baseline"/>
              <w:outlineLvl w:val="0"/>
              <w:rPr>
                <w:rFonts w:eastAsia="Times New Roman" w:cs="Arial"/>
                <w:b/>
                <w:bCs/>
                <w:color w:val="004242"/>
                <w:kern w:val="36"/>
                <w:sz w:val="24"/>
                <w:szCs w:val="24"/>
                <w:lang w:eastAsia="fr-FR"/>
              </w:rPr>
            </w:pPr>
            <w:r w:rsidRPr="00274D5A">
              <w:rPr>
                <w:rFonts w:eastAsia="Times New Roman" w:cs="Arial"/>
                <w:b/>
                <w:bCs/>
                <w:color w:val="004242"/>
                <w:kern w:val="36"/>
                <w:sz w:val="24"/>
                <w:szCs w:val="24"/>
                <w:lang w:eastAsia="fr-FR"/>
              </w:rPr>
              <w:t>AVP (études d'avant-projet)</w:t>
            </w:r>
          </w:p>
          <w:p w:rsidR="00DE4D25" w:rsidRPr="00274D5A" w:rsidRDefault="00DE4D25" w:rsidP="009A5AD0">
            <w:pPr>
              <w:ind w:firstLine="0"/>
              <w:jc w:val="both"/>
              <w:textAlignment w:val="baseline"/>
              <w:outlineLvl w:val="1"/>
              <w:rPr>
                <w:rFonts w:ascii="Trebuchet MS" w:eastAsia="Times New Roman" w:hAnsi="Trebuchet MS" w:cs="Times New Roman"/>
                <w:b/>
                <w:bCs/>
                <w:color w:val="333333"/>
                <w:sz w:val="31"/>
                <w:szCs w:val="31"/>
                <w:lang w:eastAsia="fr-FR"/>
              </w:rPr>
            </w:pPr>
            <w:r w:rsidRPr="00274D5A">
              <w:rPr>
                <w:rFonts w:eastAsia="Times New Roman" w:cs="Arial"/>
                <w:b/>
                <w:bCs/>
                <w:color w:val="004242"/>
                <w:kern w:val="36"/>
                <w:sz w:val="20"/>
                <w:szCs w:val="20"/>
                <w:lang w:eastAsia="fr-FR"/>
              </w:rPr>
              <w:t>Pour les éléments de mission de maîtrise d’œuvre pour les opérations de construction neuve de bâtiment</w:t>
            </w:r>
          </w:p>
          <w:p w:rsidR="00DE4D25" w:rsidRDefault="00DE4D25" w:rsidP="009A5AD0">
            <w:pPr>
              <w:shd w:val="clear" w:color="auto" w:fill="FFFFFF"/>
              <w:spacing w:after="60"/>
              <w:ind w:firstLine="0"/>
              <w:jc w:val="both"/>
              <w:textAlignment w:val="baseline"/>
              <w:rPr>
                <w:rFonts w:eastAsia="Times New Roman" w:cs="Arial"/>
                <w:color w:val="222222"/>
                <w:sz w:val="20"/>
                <w:szCs w:val="20"/>
                <w:lang w:eastAsia="fr-FR"/>
              </w:rPr>
            </w:pPr>
            <w:r w:rsidRPr="00274D5A">
              <w:rPr>
                <w:rFonts w:eastAsia="Times New Roman" w:cs="Arial"/>
                <w:color w:val="222222"/>
                <w:sz w:val="20"/>
                <w:szCs w:val="20"/>
                <w:lang w:eastAsia="fr-FR"/>
              </w:rPr>
              <w:t>Les études d'avant-projet comprennent des études d'avant-projet sommaire</w:t>
            </w:r>
            <w:r>
              <w:rPr>
                <w:rFonts w:eastAsia="Times New Roman" w:cs="Arial"/>
                <w:color w:val="222222"/>
                <w:sz w:val="20"/>
                <w:szCs w:val="20"/>
                <w:lang w:eastAsia="fr-FR"/>
              </w:rPr>
              <w:t xml:space="preserve"> (</w:t>
            </w:r>
            <w:r w:rsidRPr="00350B4F">
              <w:rPr>
                <w:rFonts w:eastAsia="Times New Roman" w:cs="Arial"/>
                <w:b/>
                <w:color w:val="222222"/>
                <w:sz w:val="20"/>
                <w:szCs w:val="20"/>
                <w:lang w:eastAsia="fr-FR"/>
              </w:rPr>
              <w:t>APS</w:t>
            </w:r>
            <w:r>
              <w:rPr>
                <w:rFonts w:eastAsia="Times New Roman" w:cs="Arial"/>
                <w:color w:val="222222"/>
                <w:sz w:val="20"/>
                <w:szCs w:val="20"/>
                <w:lang w:eastAsia="fr-FR"/>
              </w:rPr>
              <w:t xml:space="preserve">) </w:t>
            </w:r>
            <w:r w:rsidRPr="00274D5A">
              <w:rPr>
                <w:rFonts w:eastAsia="Times New Roman" w:cs="Arial"/>
                <w:color w:val="222222"/>
                <w:sz w:val="20"/>
                <w:szCs w:val="20"/>
                <w:lang w:eastAsia="fr-FR"/>
              </w:rPr>
              <w:t xml:space="preserve">et des </w:t>
            </w:r>
            <w:r>
              <w:rPr>
                <w:rFonts w:eastAsia="Times New Roman" w:cs="Arial"/>
                <w:color w:val="222222"/>
                <w:sz w:val="20"/>
                <w:szCs w:val="20"/>
                <w:lang w:eastAsia="fr-FR"/>
              </w:rPr>
              <w:t>études d'avant-projet définitif (</w:t>
            </w:r>
            <w:r w:rsidRPr="00350B4F">
              <w:rPr>
                <w:rFonts w:eastAsia="Times New Roman" w:cs="Arial"/>
                <w:b/>
                <w:color w:val="222222"/>
                <w:sz w:val="20"/>
                <w:szCs w:val="20"/>
                <w:lang w:eastAsia="fr-FR"/>
              </w:rPr>
              <w:t>APD</w:t>
            </w:r>
            <w:r>
              <w:rPr>
                <w:rFonts w:eastAsia="Times New Roman" w:cs="Arial"/>
                <w:color w:val="222222"/>
                <w:sz w:val="20"/>
                <w:szCs w:val="20"/>
                <w:lang w:eastAsia="fr-FR"/>
              </w:rPr>
              <w:t>)</w:t>
            </w:r>
          </w:p>
          <w:p w:rsidR="00DE4D25" w:rsidRDefault="00DE4D25" w:rsidP="009A5AD0">
            <w:pPr>
              <w:spacing w:after="96"/>
              <w:ind w:firstLine="0"/>
              <w:jc w:val="both"/>
              <w:textAlignment w:val="baseline"/>
              <w:outlineLvl w:val="0"/>
              <w:rPr>
                <w:rFonts w:eastAsia="Times New Roman" w:cs="Arial"/>
                <w:b/>
                <w:bCs/>
                <w:color w:val="004242"/>
                <w:kern w:val="36"/>
                <w:sz w:val="20"/>
                <w:szCs w:val="20"/>
                <w:lang w:eastAsia="fr-FR"/>
              </w:rPr>
            </w:pPr>
          </w:p>
        </w:tc>
      </w:tr>
      <w:tr w:rsidR="00DE4D25" w:rsidTr="009A5AD0">
        <w:tc>
          <w:tcPr>
            <w:tcW w:w="993" w:type="dxa"/>
            <w:vMerge/>
            <w:textDirection w:val="btLr"/>
          </w:tcPr>
          <w:p w:rsidR="00DE4D25" w:rsidRDefault="00DE4D25" w:rsidP="00DE4D25">
            <w:pPr>
              <w:spacing w:after="96"/>
              <w:ind w:left="113" w:right="113" w:firstLine="0"/>
              <w:textAlignment w:val="baseline"/>
              <w:outlineLvl w:val="0"/>
              <w:rPr>
                <w:rFonts w:eastAsia="Times New Roman" w:cs="Arial"/>
                <w:b/>
                <w:bCs/>
                <w:color w:val="004242"/>
                <w:kern w:val="36"/>
                <w:sz w:val="20"/>
                <w:szCs w:val="20"/>
                <w:lang w:eastAsia="fr-FR"/>
              </w:rPr>
            </w:pPr>
          </w:p>
        </w:tc>
        <w:tc>
          <w:tcPr>
            <w:tcW w:w="8820" w:type="dxa"/>
            <w:vAlign w:val="center"/>
          </w:tcPr>
          <w:p w:rsidR="009A5AD0" w:rsidRDefault="009A5AD0" w:rsidP="009A5AD0">
            <w:pPr>
              <w:shd w:val="clear" w:color="auto" w:fill="FFFFFF"/>
              <w:spacing w:after="96"/>
              <w:ind w:firstLine="0"/>
              <w:jc w:val="both"/>
              <w:textAlignment w:val="baseline"/>
              <w:outlineLvl w:val="0"/>
              <w:rPr>
                <w:rFonts w:eastAsia="Times New Roman" w:cs="Arial"/>
                <w:b/>
                <w:bCs/>
                <w:color w:val="004242"/>
                <w:kern w:val="36"/>
                <w:sz w:val="24"/>
                <w:szCs w:val="24"/>
                <w:lang w:eastAsia="fr-FR"/>
              </w:rPr>
            </w:pPr>
          </w:p>
          <w:p w:rsidR="00DE4D25" w:rsidRPr="000F3995" w:rsidRDefault="00DE4D25" w:rsidP="009A5AD0">
            <w:pPr>
              <w:shd w:val="clear" w:color="auto" w:fill="FFFFFF"/>
              <w:spacing w:after="96"/>
              <w:ind w:firstLine="0"/>
              <w:jc w:val="both"/>
              <w:textAlignment w:val="baseline"/>
              <w:outlineLvl w:val="0"/>
              <w:rPr>
                <w:rFonts w:eastAsia="Times New Roman" w:cs="Arial"/>
                <w:b/>
                <w:bCs/>
                <w:color w:val="004242"/>
                <w:kern w:val="36"/>
                <w:sz w:val="24"/>
                <w:szCs w:val="24"/>
                <w:lang w:eastAsia="fr-FR"/>
              </w:rPr>
            </w:pPr>
            <w:r w:rsidRPr="00274D5A">
              <w:rPr>
                <w:rFonts w:eastAsia="Times New Roman" w:cs="Arial"/>
                <w:b/>
                <w:bCs/>
                <w:color w:val="004242"/>
                <w:kern w:val="36"/>
                <w:sz w:val="24"/>
                <w:szCs w:val="24"/>
                <w:lang w:eastAsia="fr-FR"/>
              </w:rPr>
              <w:t>A</w:t>
            </w:r>
            <w:r w:rsidRPr="000F3995">
              <w:rPr>
                <w:rFonts w:eastAsia="Times New Roman" w:cs="Arial"/>
                <w:b/>
                <w:bCs/>
                <w:color w:val="004242"/>
                <w:kern w:val="36"/>
                <w:sz w:val="24"/>
                <w:szCs w:val="24"/>
                <w:lang w:eastAsia="fr-FR"/>
              </w:rPr>
              <w:t>PS</w:t>
            </w:r>
            <w:r w:rsidRPr="00274D5A">
              <w:rPr>
                <w:rFonts w:eastAsia="Times New Roman" w:cs="Arial"/>
                <w:b/>
                <w:bCs/>
                <w:color w:val="004242"/>
                <w:kern w:val="36"/>
                <w:sz w:val="24"/>
                <w:szCs w:val="24"/>
                <w:lang w:eastAsia="fr-FR"/>
              </w:rPr>
              <w:t xml:space="preserve"> (études d'avant-projet</w:t>
            </w:r>
            <w:r w:rsidRPr="000F3995">
              <w:rPr>
                <w:rFonts w:eastAsia="Times New Roman" w:cs="Arial"/>
                <w:b/>
                <w:bCs/>
                <w:color w:val="004242"/>
                <w:kern w:val="36"/>
                <w:sz w:val="24"/>
                <w:szCs w:val="24"/>
                <w:lang w:eastAsia="fr-FR"/>
              </w:rPr>
              <w:t xml:space="preserve"> sommaire</w:t>
            </w:r>
            <w:r w:rsidRPr="00274D5A">
              <w:rPr>
                <w:rFonts w:eastAsia="Times New Roman" w:cs="Arial"/>
                <w:b/>
                <w:bCs/>
                <w:color w:val="004242"/>
                <w:kern w:val="36"/>
                <w:sz w:val="24"/>
                <w:szCs w:val="24"/>
                <w:lang w:eastAsia="fr-FR"/>
              </w:rPr>
              <w:t>)</w:t>
            </w:r>
            <w:r w:rsidRPr="000F3995">
              <w:rPr>
                <w:rFonts w:eastAsia="Times New Roman" w:cs="Arial"/>
                <w:b/>
                <w:bCs/>
                <w:color w:val="004242"/>
                <w:kern w:val="36"/>
                <w:sz w:val="24"/>
                <w:szCs w:val="24"/>
                <w:lang w:eastAsia="fr-FR"/>
              </w:rPr>
              <w:t xml:space="preserve"> </w:t>
            </w:r>
            <w:r w:rsidRPr="000F3995">
              <w:rPr>
                <w:rFonts w:eastAsia="Times New Roman" w:cs="Arial"/>
                <w:bCs/>
                <w:color w:val="004242"/>
                <w:kern w:val="36"/>
                <w:sz w:val="24"/>
                <w:szCs w:val="24"/>
                <w:lang w:eastAsia="fr-FR"/>
              </w:rPr>
              <w:t>ont pour objet :</w:t>
            </w:r>
          </w:p>
          <w:p w:rsidR="00DE4D25" w:rsidRPr="009447A9" w:rsidRDefault="00DE4D25" w:rsidP="009A5AD0">
            <w:pPr>
              <w:pStyle w:val="NormalWeb"/>
              <w:shd w:val="clear" w:color="auto" w:fill="FFFFFF"/>
              <w:spacing w:before="0" w:beforeAutospacing="0" w:after="60" w:afterAutospacing="0"/>
              <w:jc w:val="both"/>
              <w:textAlignment w:val="baseline"/>
              <w:rPr>
                <w:rFonts w:ascii="Arial" w:hAnsi="Arial" w:cs="Arial"/>
                <w:color w:val="222222"/>
                <w:sz w:val="20"/>
                <w:szCs w:val="20"/>
              </w:rPr>
            </w:pPr>
            <w:r w:rsidRPr="009447A9">
              <w:rPr>
                <w:rFonts w:ascii="Arial" w:hAnsi="Arial" w:cs="Arial"/>
                <w:color w:val="222222"/>
                <w:sz w:val="20"/>
                <w:szCs w:val="20"/>
              </w:rPr>
              <w:t>De préciser la composition générale en plan et en volume ;</w:t>
            </w:r>
          </w:p>
          <w:p w:rsidR="00DE4D25" w:rsidRPr="009447A9" w:rsidRDefault="00DE4D25" w:rsidP="009A5AD0">
            <w:pPr>
              <w:pStyle w:val="NormalWeb"/>
              <w:shd w:val="clear" w:color="auto" w:fill="FFFFFF"/>
              <w:spacing w:before="0" w:beforeAutospacing="0" w:after="60" w:afterAutospacing="0"/>
              <w:jc w:val="both"/>
              <w:textAlignment w:val="baseline"/>
              <w:rPr>
                <w:rFonts w:ascii="Arial" w:hAnsi="Arial" w:cs="Arial"/>
                <w:color w:val="222222"/>
                <w:sz w:val="20"/>
                <w:szCs w:val="20"/>
              </w:rPr>
            </w:pPr>
            <w:r w:rsidRPr="009447A9">
              <w:rPr>
                <w:rFonts w:ascii="Arial" w:hAnsi="Arial" w:cs="Arial"/>
                <w:color w:val="222222"/>
                <w:sz w:val="20"/>
                <w:szCs w:val="20"/>
              </w:rPr>
              <w:t>D'apprécier les volumes intérieurs et l'aspect extérieur de l'ouvrage ;</w:t>
            </w:r>
          </w:p>
          <w:p w:rsidR="00DE4D25" w:rsidRPr="009447A9" w:rsidRDefault="00DE4D25" w:rsidP="009A5AD0">
            <w:pPr>
              <w:pStyle w:val="NormalWeb"/>
              <w:shd w:val="clear" w:color="auto" w:fill="FFFFFF"/>
              <w:spacing w:before="0" w:beforeAutospacing="0" w:after="60" w:afterAutospacing="0"/>
              <w:jc w:val="both"/>
              <w:textAlignment w:val="baseline"/>
              <w:rPr>
                <w:rFonts w:ascii="Arial" w:hAnsi="Arial" w:cs="Arial"/>
                <w:color w:val="222222"/>
                <w:sz w:val="20"/>
                <w:szCs w:val="20"/>
              </w:rPr>
            </w:pPr>
            <w:r w:rsidRPr="009447A9">
              <w:rPr>
                <w:rFonts w:ascii="Arial" w:hAnsi="Arial" w:cs="Arial"/>
                <w:color w:val="222222"/>
                <w:sz w:val="20"/>
                <w:szCs w:val="20"/>
              </w:rPr>
              <w:t>De proposer les dispositions techniques pouvant être envisagées ;</w:t>
            </w:r>
          </w:p>
          <w:p w:rsidR="00DE4D25" w:rsidRPr="009447A9" w:rsidRDefault="00DE4D25" w:rsidP="009A5AD0">
            <w:pPr>
              <w:pStyle w:val="NormalWeb"/>
              <w:shd w:val="clear" w:color="auto" w:fill="FFFFFF"/>
              <w:spacing w:before="0" w:beforeAutospacing="0" w:after="60" w:afterAutospacing="0"/>
              <w:jc w:val="both"/>
              <w:textAlignment w:val="baseline"/>
              <w:rPr>
                <w:rFonts w:ascii="Arial" w:hAnsi="Arial" w:cs="Arial"/>
                <w:color w:val="222222"/>
                <w:sz w:val="20"/>
                <w:szCs w:val="20"/>
              </w:rPr>
            </w:pPr>
            <w:r w:rsidRPr="009447A9">
              <w:rPr>
                <w:rFonts w:ascii="Arial" w:hAnsi="Arial" w:cs="Arial"/>
                <w:color w:val="222222"/>
                <w:sz w:val="20"/>
                <w:szCs w:val="20"/>
              </w:rPr>
              <w:t>De préciser le calendrier de réalisation et, le cas échéant, le découpage en tranches fonctionnelles ;</w:t>
            </w:r>
          </w:p>
          <w:p w:rsidR="00DE4D25" w:rsidRPr="009A5AD0" w:rsidRDefault="00DE4D25" w:rsidP="009A5AD0">
            <w:pPr>
              <w:pStyle w:val="NormalWeb"/>
              <w:shd w:val="clear" w:color="auto" w:fill="FFFFFF"/>
              <w:spacing w:before="0" w:beforeAutospacing="0" w:after="60" w:afterAutospacing="0"/>
              <w:jc w:val="both"/>
              <w:textAlignment w:val="baseline"/>
              <w:rPr>
                <w:rFonts w:ascii="Arial" w:hAnsi="Arial" w:cs="Arial"/>
                <w:color w:val="222222"/>
                <w:sz w:val="20"/>
                <w:szCs w:val="20"/>
              </w:rPr>
            </w:pPr>
            <w:r w:rsidRPr="009447A9">
              <w:rPr>
                <w:rFonts w:ascii="Arial" w:hAnsi="Arial" w:cs="Arial"/>
                <w:color w:val="222222"/>
                <w:sz w:val="20"/>
                <w:szCs w:val="20"/>
              </w:rPr>
              <w:t>D'établir une estimation provisoire du coût prévisionnel des travaux.</w:t>
            </w:r>
          </w:p>
        </w:tc>
      </w:tr>
      <w:tr w:rsidR="00DE4D25" w:rsidTr="009A5AD0">
        <w:tc>
          <w:tcPr>
            <w:tcW w:w="993" w:type="dxa"/>
            <w:vMerge/>
            <w:textDirection w:val="btLr"/>
          </w:tcPr>
          <w:p w:rsidR="00DE4D25" w:rsidRDefault="00DE4D25" w:rsidP="00DE4D25">
            <w:pPr>
              <w:spacing w:after="96"/>
              <w:ind w:left="113" w:right="113" w:firstLine="0"/>
              <w:textAlignment w:val="baseline"/>
              <w:outlineLvl w:val="0"/>
              <w:rPr>
                <w:rFonts w:eastAsia="Times New Roman" w:cs="Arial"/>
                <w:b/>
                <w:bCs/>
                <w:color w:val="004242"/>
                <w:kern w:val="36"/>
                <w:sz w:val="20"/>
                <w:szCs w:val="20"/>
                <w:lang w:eastAsia="fr-FR"/>
              </w:rPr>
            </w:pPr>
          </w:p>
        </w:tc>
        <w:tc>
          <w:tcPr>
            <w:tcW w:w="8820" w:type="dxa"/>
            <w:vAlign w:val="center"/>
          </w:tcPr>
          <w:p w:rsidR="009A5AD0" w:rsidRDefault="009A5AD0" w:rsidP="009A5AD0">
            <w:pPr>
              <w:shd w:val="clear" w:color="auto" w:fill="FFFFFF"/>
              <w:spacing w:after="96"/>
              <w:ind w:firstLine="0"/>
              <w:jc w:val="both"/>
              <w:textAlignment w:val="baseline"/>
              <w:outlineLvl w:val="0"/>
              <w:rPr>
                <w:rFonts w:eastAsia="Times New Roman" w:cs="Arial"/>
                <w:b/>
                <w:bCs/>
                <w:color w:val="004242"/>
                <w:kern w:val="36"/>
                <w:sz w:val="24"/>
                <w:szCs w:val="24"/>
                <w:lang w:eastAsia="fr-FR"/>
              </w:rPr>
            </w:pPr>
          </w:p>
          <w:p w:rsidR="00DE4D25" w:rsidRPr="000F3995" w:rsidRDefault="00DE4D25" w:rsidP="009A5AD0">
            <w:pPr>
              <w:shd w:val="clear" w:color="auto" w:fill="FFFFFF"/>
              <w:spacing w:after="96"/>
              <w:ind w:firstLine="0"/>
              <w:jc w:val="both"/>
              <w:textAlignment w:val="baseline"/>
              <w:outlineLvl w:val="0"/>
              <w:rPr>
                <w:rFonts w:eastAsia="Times New Roman" w:cs="Arial"/>
                <w:b/>
                <w:bCs/>
                <w:color w:val="004242"/>
                <w:kern w:val="36"/>
                <w:sz w:val="24"/>
                <w:szCs w:val="24"/>
                <w:lang w:eastAsia="fr-FR"/>
              </w:rPr>
            </w:pPr>
            <w:r w:rsidRPr="00274D5A">
              <w:rPr>
                <w:rFonts w:eastAsia="Times New Roman" w:cs="Arial"/>
                <w:b/>
                <w:bCs/>
                <w:color w:val="004242"/>
                <w:kern w:val="36"/>
                <w:sz w:val="24"/>
                <w:szCs w:val="24"/>
                <w:lang w:eastAsia="fr-FR"/>
              </w:rPr>
              <w:t>A</w:t>
            </w:r>
            <w:r w:rsidRPr="000F3995">
              <w:rPr>
                <w:rFonts w:eastAsia="Times New Roman" w:cs="Arial"/>
                <w:b/>
                <w:bCs/>
                <w:color w:val="004242"/>
                <w:kern w:val="36"/>
                <w:sz w:val="24"/>
                <w:szCs w:val="24"/>
                <w:lang w:eastAsia="fr-FR"/>
              </w:rPr>
              <w:t>PD</w:t>
            </w:r>
            <w:r w:rsidRPr="00274D5A">
              <w:rPr>
                <w:rFonts w:eastAsia="Times New Roman" w:cs="Arial"/>
                <w:b/>
                <w:bCs/>
                <w:color w:val="004242"/>
                <w:kern w:val="36"/>
                <w:sz w:val="24"/>
                <w:szCs w:val="24"/>
                <w:lang w:eastAsia="fr-FR"/>
              </w:rPr>
              <w:t xml:space="preserve"> (études d'avant-projet</w:t>
            </w:r>
            <w:r w:rsidRPr="000F3995">
              <w:rPr>
                <w:rFonts w:eastAsia="Times New Roman" w:cs="Arial"/>
                <w:b/>
                <w:bCs/>
                <w:color w:val="004242"/>
                <w:kern w:val="36"/>
                <w:sz w:val="24"/>
                <w:szCs w:val="24"/>
                <w:lang w:eastAsia="fr-FR"/>
              </w:rPr>
              <w:t xml:space="preserve"> définitif</w:t>
            </w:r>
            <w:r w:rsidRPr="00274D5A">
              <w:rPr>
                <w:rFonts w:eastAsia="Times New Roman" w:cs="Arial"/>
                <w:b/>
                <w:bCs/>
                <w:color w:val="004242"/>
                <w:kern w:val="36"/>
                <w:sz w:val="24"/>
                <w:szCs w:val="24"/>
                <w:lang w:eastAsia="fr-FR"/>
              </w:rPr>
              <w:t>)</w:t>
            </w:r>
            <w:r w:rsidRPr="000F3995">
              <w:rPr>
                <w:rFonts w:eastAsia="Times New Roman" w:cs="Arial"/>
                <w:b/>
                <w:bCs/>
                <w:color w:val="004242"/>
                <w:kern w:val="36"/>
                <w:sz w:val="24"/>
                <w:szCs w:val="24"/>
                <w:lang w:eastAsia="fr-FR"/>
              </w:rPr>
              <w:t xml:space="preserve"> </w:t>
            </w:r>
            <w:r w:rsidRPr="000F3995">
              <w:rPr>
                <w:rFonts w:eastAsia="Times New Roman" w:cs="Arial"/>
                <w:bCs/>
                <w:color w:val="004242"/>
                <w:kern w:val="36"/>
                <w:sz w:val="24"/>
                <w:szCs w:val="24"/>
                <w:lang w:eastAsia="fr-FR"/>
              </w:rPr>
              <w:t>ont pour objet :</w:t>
            </w:r>
          </w:p>
          <w:p w:rsidR="00DE4D25" w:rsidRPr="000F3995" w:rsidRDefault="00DE4D25" w:rsidP="009A5AD0">
            <w:pPr>
              <w:pStyle w:val="NormalWeb"/>
              <w:shd w:val="clear" w:color="auto" w:fill="FFFFFF"/>
              <w:spacing w:before="0" w:beforeAutospacing="0" w:after="60" w:afterAutospacing="0"/>
              <w:jc w:val="both"/>
              <w:textAlignment w:val="baseline"/>
              <w:rPr>
                <w:rFonts w:ascii="Arial" w:hAnsi="Arial" w:cs="Arial"/>
                <w:color w:val="222222"/>
                <w:sz w:val="20"/>
                <w:szCs w:val="20"/>
              </w:rPr>
            </w:pPr>
            <w:r w:rsidRPr="000F3995">
              <w:rPr>
                <w:rFonts w:ascii="Arial" w:hAnsi="Arial" w:cs="Arial"/>
                <w:color w:val="222222"/>
                <w:sz w:val="20"/>
                <w:szCs w:val="20"/>
              </w:rPr>
              <w:t>De déterminer les surfaces détaillées de tous les éléments du programme ;</w:t>
            </w:r>
          </w:p>
          <w:p w:rsidR="00DE4D25" w:rsidRPr="000F3995" w:rsidRDefault="00DE4D25" w:rsidP="009A5AD0">
            <w:pPr>
              <w:pStyle w:val="NormalWeb"/>
              <w:shd w:val="clear" w:color="auto" w:fill="FFFFFF"/>
              <w:spacing w:before="0" w:beforeAutospacing="0" w:after="60" w:afterAutospacing="0"/>
              <w:jc w:val="both"/>
              <w:textAlignment w:val="baseline"/>
              <w:rPr>
                <w:rFonts w:ascii="Arial" w:hAnsi="Arial" w:cs="Arial"/>
                <w:color w:val="222222"/>
                <w:sz w:val="20"/>
                <w:szCs w:val="20"/>
              </w:rPr>
            </w:pPr>
            <w:r w:rsidRPr="000F3995">
              <w:rPr>
                <w:rFonts w:ascii="Arial" w:hAnsi="Arial" w:cs="Arial"/>
                <w:color w:val="222222"/>
                <w:sz w:val="20"/>
                <w:szCs w:val="20"/>
              </w:rPr>
              <w:t>D'arrêter en plans, coupes et façades les dimensions de l'ouvrage, ainsi que son aspect ;</w:t>
            </w:r>
          </w:p>
          <w:p w:rsidR="00DE4D25" w:rsidRPr="000F3995" w:rsidRDefault="00DE4D25" w:rsidP="009A5AD0">
            <w:pPr>
              <w:pStyle w:val="NormalWeb"/>
              <w:shd w:val="clear" w:color="auto" w:fill="FFFFFF"/>
              <w:spacing w:before="0" w:beforeAutospacing="0" w:after="60" w:afterAutospacing="0"/>
              <w:jc w:val="both"/>
              <w:textAlignment w:val="baseline"/>
              <w:rPr>
                <w:rFonts w:ascii="Arial" w:hAnsi="Arial" w:cs="Arial"/>
                <w:color w:val="222222"/>
                <w:sz w:val="20"/>
                <w:szCs w:val="20"/>
              </w:rPr>
            </w:pPr>
            <w:r w:rsidRPr="000F3995">
              <w:rPr>
                <w:rFonts w:ascii="Arial" w:hAnsi="Arial" w:cs="Arial"/>
                <w:color w:val="222222"/>
                <w:sz w:val="20"/>
                <w:szCs w:val="20"/>
              </w:rPr>
              <w:t>De définir les principes constructifs, les matériaux et les installations techniques ;</w:t>
            </w:r>
          </w:p>
          <w:p w:rsidR="00DE4D25" w:rsidRPr="000F3995" w:rsidRDefault="00DE4D25" w:rsidP="009A5AD0">
            <w:pPr>
              <w:pStyle w:val="NormalWeb"/>
              <w:shd w:val="clear" w:color="auto" w:fill="FFFFFF"/>
              <w:spacing w:before="0" w:beforeAutospacing="0" w:after="60" w:afterAutospacing="0"/>
              <w:jc w:val="both"/>
              <w:textAlignment w:val="baseline"/>
              <w:rPr>
                <w:rFonts w:ascii="Arial" w:hAnsi="Arial" w:cs="Arial"/>
                <w:color w:val="222222"/>
                <w:sz w:val="20"/>
                <w:szCs w:val="20"/>
              </w:rPr>
            </w:pPr>
            <w:r w:rsidRPr="000F3995">
              <w:rPr>
                <w:rFonts w:ascii="Arial" w:hAnsi="Arial" w:cs="Arial"/>
                <w:color w:val="222222"/>
                <w:sz w:val="20"/>
                <w:szCs w:val="20"/>
              </w:rPr>
              <w:t>D'établir l'estimation définitive du coût prévisionnel des travaux, décomposés en lots séparés ;</w:t>
            </w:r>
          </w:p>
          <w:p w:rsidR="00DE4D25" w:rsidRPr="000F3995" w:rsidRDefault="00DE4D25" w:rsidP="009A5AD0">
            <w:pPr>
              <w:pStyle w:val="NormalWeb"/>
              <w:shd w:val="clear" w:color="auto" w:fill="FFFFFF"/>
              <w:spacing w:before="0" w:beforeAutospacing="0" w:after="60" w:afterAutospacing="0"/>
              <w:jc w:val="both"/>
              <w:textAlignment w:val="baseline"/>
              <w:rPr>
                <w:rFonts w:ascii="Arial" w:hAnsi="Arial" w:cs="Arial"/>
                <w:color w:val="222222"/>
                <w:sz w:val="20"/>
                <w:szCs w:val="20"/>
              </w:rPr>
            </w:pPr>
            <w:r w:rsidRPr="000F3995">
              <w:rPr>
                <w:rFonts w:ascii="Arial" w:hAnsi="Arial" w:cs="Arial"/>
                <w:color w:val="222222"/>
                <w:sz w:val="20"/>
                <w:szCs w:val="20"/>
              </w:rPr>
              <w:t>De permettre au maître de l'ouvrage d'arrêter définitivement le programme ;</w:t>
            </w:r>
          </w:p>
          <w:p w:rsidR="00DE4D25" w:rsidRPr="000F3995" w:rsidRDefault="00DE4D25" w:rsidP="009A5AD0">
            <w:pPr>
              <w:pStyle w:val="NormalWeb"/>
              <w:shd w:val="clear" w:color="auto" w:fill="FFFFFF"/>
              <w:spacing w:before="0" w:beforeAutospacing="0" w:after="60" w:afterAutospacing="0"/>
              <w:jc w:val="both"/>
              <w:textAlignment w:val="baseline"/>
              <w:rPr>
                <w:rFonts w:ascii="Arial" w:hAnsi="Arial" w:cs="Arial"/>
                <w:color w:val="222222"/>
                <w:sz w:val="20"/>
                <w:szCs w:val="20"/>
              </w:rPr>
            </w:pPr>
            <w:r w:rsidRPr="000F3995">
              <w:rPr>
                <w:rFonts w:ascii="Arial" w:hAnsi="Arial" w:cs="Arial"/>
                <w:color w:val="222222"/>
                <w:sz w:val="20"/>
                <w:szCs w:val="20"/>
              </w:rPr>
              <w:t>De permettre l'établissement du forfait de rémunération dans les conditions prévues par le contrat de maîtrise d'œuvre.</w:t>
            </w:r>
          </w:p>
          <w:p w:rsidR="00DE4D25" w:rsidRPr="000F3995" w:rsidRDefault="00DE4D25" w:rsidP="009A5AD0">
            <w:pPr>
              <w:pStyle w:val="NormalWeb"/>
              <w:shd w:val="clear" w:color="auto" w:fill="FFFFFF"/>
              <w:spacing w:before="0" w:beforeAutospacing="0" w:after="60" w:afterAutospacing="0"/>
              <w:jc w:val="both"/>
              <w:textAlignment w:val="baseline"/>
              <w:rPr>
                <w:rFonts w:ascii="Arial" w:hAnsi="Arial" w:cs="Arial"/>
                <w:color w:val="222222"/>
                <w:sz w:val="20"/>
                <w:szCs w:val="20"/>
              </w:rPr>
            </w:pPr>
            <w:r w:rsidRPr="000F3995">
              <w:rPr>
                <w:rFonts w:ascii="Arial" w:hAnsi="Arial" w:cs="Arial"/>
                <w:color w:val="222222"/>
                <w:sz w:val="20"/>
                <w:szCs w:val="20"/>
              </w:rPr>
              <w:t>Pour les ouvrages de construction neuve de logements, les études d'avant-projet sommaire et d'avant-projet définitif peuvent être exécutées en une seule phase d'études.</w:t>
            </w:r>
          </w:p>
          <w:p w:rsidR="00DE4D25" w:rsidRPr="000F3995" w:rsidRDefault="00DE4D25" w:rsidP="009A5AD0">
            <w:pPr>
              <w:pStyle w:val="NormalWeb"/>
              <w:shd w:val="clear" w:color="auto" w:fill="FFFFFF"/>
              <w:spacing w:before="0" w:beforeAutospacing="0" w:after="60" w:afterAutospacing="0"/>
              <w:jc w:val="both"/>
              <w:textAlignment w:val="baseline"/>
              <w:rPr>
                <w:rFonts w:ascii="Arial" w:hAnsi="Arial" w:cs="Arial"/>
                <w:color w:val="222222"/>
                <w:sz w:val="20"/>
                <w:szCs w:val="20"/>
              </w:rPr>
            </w:pPr>
            <w:r w:rsidRPr="000F3995">
              <w:rPr>
                <w:rFonts w:ascii="Arial" w:hAnsi="Arial" w:cs="Arial"/>
                <w:color w:val="222222"/>
                <w:sz w:val="20"/>
                <w:szCs w:val="20"/>
              </w:rPr>
              <w:t>III. - Les études d'avant-projet comprennent également l'établissement des dossiers et les consultations relevant de la compétence de la maîtrise d'œuvre et nécessaires à l'obtention du permis de construire et des autres autorisations administratives, ainsi que l'assistance au maître de l'ouvrage au cours de leur instruction.</w:t>
            </w:r>
          </w:p>
          <w:p w:rsidR="00DE4D25" w:rsidRPr="000F3995" w:rsidRDefault="00DE4D25" w:rsidP="009A5AD0">
            <w:pPr>
              <w:pStyle w:val="source"/>
              <w:pBdr>
                <w:top w:val="single" w:sz="6" w:space="2" w:color="BED9B9"/>
                <w:left w:val="single" w:sz="6" w:space="10" w:color="BED9B9"/>
                <w:bottom w:val="single" w:sz="6" w:space="2" w:color="BED9B9"/>
                <w:right w:val="single" w:sz="6" w:space="10" w:color="BED9B9"/>
              </w:pBdr>
              <w:shd w:val="clear" w:color="auto" w:fill="DCEBDA"/>
              <w:spacing w:before="0" w:beforeAutospacing="0" w:after="0" w:afterAutospacing="0"/>
              <w:ind w:left="200" w:right="200"/>
              <w:jc w:val="both"/>
              <w:textAlignment w:val="baseline"/>
              <w:rPr>
                <w:rFonts w:ascii="Arial" w:hAnsi="Arial" w:cs="Arial"/>
                <w:color w:val="222222"/>
                <w:sz w:val="20"/>
                <w:szCs w:val="20"/>
              </w:rPr>
            </w:pPr>
            <w:r w:rsidRPr="000F3995">
              <w:rPr>
                <w:rFonts w:ascii="Arial" w:hAnsi="Arial" w:cs="Arial"/>
                <w:color w:val="222222"/>
                <w:sz w:val="20"/>
                <w:szCs w:val="20"/>
              </w:rPr>
              <w:t>(Source : </w:t>
            </w:r>
            <w:hyperlink r:id="rId6" w:history="1">
              <w:r w:rsidRPr="000F3995">
                <w:rPr>
                  <w:rFonts w:ascii="Arial" w:hAnsi="Arial" w:cs="Arial"/>
                  <w:color w:val="222222"/>
                  <w:sz w:val="20"/>
                  <w:szCs w:val="20"/>
                </w:rPr>
                <w:t>Décret n° 93-1268 du 29 novembre 1993</w:t>
              </w:r>
            </w:hyperlink>
            <w:r w:rsidRPr="000F3995">
              <w:rPr>
                <w:rFonts w:ascii="Arial" w:hAnsi="Arial" w:cs="Arial"/>
                <w:color w:val="222222"/>
                <w:sz w:val="20"/>
                <w:szCs w:val="20"/>
              </w:rPr>
              <w:t> relatif aux missions de maîtrise d'œuvre confiées par des maîtres d'ouvrage publics à des prestataires de droit privé, Art. 4)</w:t>
            </w:r>
          </w:p>
          <w:p w:rsidR="00DE4D25" w:rsidRDefault="00DE4D25" w:rsidP="009A5AD0">
            <w:pPr>
              <w:spacing w:after="96"/>
              <w:ind w:firstLine="0"/>
              <w:jc w:val="both"/>
              <w:textAlignment w:val="baseline"/>
              <w:outlineLvl w:val="0"/>
              <w:rPr>
                <w:rFonts w:eastAsia="Times New Roman" w:cs="Arial"/>
                <w:b/>
                <w:bCs/>
                <w:color w:val="004242"/>
                <w:kern w:val="36"/>
                <w:sz w:val="20"/>
                <w:szCs w:val="20"/>
                <w:lang w:eastAsia="fr-FR"/>
              </w:rPr>
            </w:pPr>
          </w:p>
        </w:tc>
      </w:tr>
    </w:tbl>
    <w:p w:rsidR="009447A9" w:rsidRPr="00274D5A" w:rsidRDefault="009447A9" w:rsidP="00A233C2">
      <w:pPr>
        <w:shd w:val="clear" w:color="auto" w:fill="FFFFFF"/>
        <w:spacing w:after="96"/>
        <w:ind w:firstLine="0"/>
        <w:textAlignment w:val="baseline"/>
        <w:outlineLvl w:val="0"/>
        <w:rPr>
          <w:rFonts w:eastAsia="Times New Roman" w:cs="Arial"/>
          <w:b/>
          <w:bCs/>
          <w:color w:val="004242"/>
          <w:kern w:val="36"/>
          <w:sz w:val="20"/>
          <w:szCs w:val="20"/>
          <w:lang w:eastAsia="fr-FR"/>
        </w:rPr>
      </w:pPr>
    </w:p>
    <w:p w:rsidR="00A233C2" w:rsidRPr="000F3995" w:rsidRDefault="00A233C2" w:rsidP="00274D5A">
      <w:pPr>
        <w:ind w:firstLine="0"/>
        <w:rPr>
          <w:rFonts w:eastAsia="Times New Roman" w:cs="Arial"/>
          <w:color w:val="222222"/>
          <w:sz w:val="20"/>
          <w:szCs w:val="20"/>
          <w:lang w:eastAsia="fr-FR"/>
        </w:rPr>
      </w:pPr>
    </w:p>
    <w:sectPr w:rsidR="00A233C2" w:rsidRPr="000F3995" w:rsidSect="00997597">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1C2DDA"/>
    <w:rsid w:val="00001F99"/>
    <w:rsid w:val="000F3995"/>
    <w:rsid w:val="000F4E74"/>
    <w:rsid w:val="00106A9B"/>
    <w:rsid w:val="00153AA1"/>
    <w:rsid w:val="00156305"/>
    <w:rsid w:val="001A5B5F"/>
    <w:rsid w:val="001C2DDA"/>
    <w:rsid w:val="00216852"/>
    <w:rsid w:val="00274D5A"/>
    <w:rsid w:val="002A2CDB"/>
    <w:rsid w:val="0033412F"/>
    <w:rsid w:val="00350B4F"/>
    <w:rsid w:val="00371FCB"/>
    <w:rsid w:val="00393E6D"/>
    <w:rsid w:val="00394A8F"/>
    <w:rsid w:val="003C6854"/>
    <w:rsid w:val="003E6181"/>
    <w:rsid w:val="0042256C"/>
    <w:rsid w:val="00574B42"/>
    <w:rsid w:val="00684DE9"/>
    <w:rsid w:val="0072159A"/>
    <w:rsid w:val="00727B37"/>
    <w:rsid w:val="007D6516"/>
    <w:rsid w:val="008B6592"/>
    <w:rsid w:val="009447A9"/>
    <w:rsid w:val="00981AEE"/>
    <w:rsid w:val="00997597"/>
    <w:rsid w:val="009A5AD0"/>
    <w:rsid w:val="00A233C2"/>
    <w:rsid w:val="00A72D5D"/>
    <w:rsid w:val="00B832ED"/>
    <w:rsid w:val="00BD4F01"/>
    <w:rsid w:val="00D75A72"/>
    <w:rsid w:val="00DE4D25"/>
    <w:rsid w:val="00DF5F1E"/>
    <w:rsid w:val="00F443F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20"/>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F1E"/>
    <w:rPr>
      <w:rFonts w:ascii="Arial" w:hAnsi="Arial"/>
    </w:rPr>
  </w:style>
  <w:style w:type="paragraph" w:styleId="Titre1">
    <w:name w:val="heading 1"/>
    <w:basedOn w:val="Normal"/>
    <w:link w:val="Titre1Car"/>
    <w:uiPriority w:val="9"/>
    <w:qFormat/>
    <w:rsid w:val="00DF5F1E"/>
    <w:pPr>
      <w:spacing w:before="120" w:line="1000" w:lineRule="atLeast"/>
      <w:ind w:firstLine="0"/>
      <w:outlineLvl w:val="0"/>
    </w:pPr>
    <w:rPr>
      <w:rFonts w:ascii="Open Sans" w:eastAsia="Times New Roman" w:hAnsi="Open Sans" w:cs="Open Sans"/>
      <w:color w:val="363545"/>
      <w:kern w:val="36"/>
      <w:sz w:val="76"/>
      <w:szCs w:val="76"/>
      <w:lang w:eastAsia="fr-FR"/>
    </w:rPr>
  </w:style>
  <w:style w:type="paragraph" w:styleId="Titre2">
    <w:name w:val="heading 2"/>
    <w:basedOn w:val="Normal"/>
    <w:link w:val="Titre2Car"/>
    <w:uiPriority w:val="9"/>
    <w:qFormat/>
    <w:rsid w:val="00DF5F1E"/>
    <w:pPr>
      <w:spacing w:before="100" w:beforeAutospacing="1" w:after="100" w:afterAutospacing="1" w:line="800" w:lineRule="atLeast"/>
      <w:ind w:firstLine="0"/>
      <w:outlineLvl w:val="1"/>
    </w:pPr>
    <w:rPr>
      <w:rFonts w:ascii="Open Sans" w:eastAsia="Times New Roman" w:hAnsi="Open Sans" w:cs="Open Sans"/>
      <w:color w:val="363545"/>
      <w:sz w:val="64"/>
      <w:szCs w:val="6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F5F1E"/>
    <w:rPr>
      <w:rFonts w:ascii="Open Sans" w:eastAsia="Times New Roman" w:hAnsi="Open Sans" w:cs="Open Sans"/>
      <w:color w:val="363545"/>
      <w:kern w:val="36"/>
      <w:sz w:val="76"/>
      <w:szCs w:val="76"/>
      <w:lang w:eastAsia="fr-FR"/>
    </w:rPr>
  </w:style>
  <w:style w:type="character" w:customStyle="1" w:styleId="Titre2Car">
    <w:name w:val="Titre 2 Car"/>
    <w:basedOn w:val="Policepardfaut"/>
    <w:link w:val="Titre2"/>
    <w:uiPriority w:val="9"/>
    <w:rsid w:val="00DF5F1E"/>
    <w:rPr>
      <w:rFonts w:ascii="Open Sans" w:eastAsia="Times New Roman" w:hAnsi="Open Sans" w:cs="Open Sans"/>
      <w:color w:val="363545"/>
      <w:sz w:val="64"/>
      <w:szCs w:val="64"/>
      <w:lang w:eastAsia="fr-FR"/>
    </w:rPr>
  </w:style>
  <w:style w:type="character" w:styleId="lev">
    <w:name w:val="Strong"/>
    <w:basedOn w:val="Policepardfaut"/>
    <w:uiPriority w:val="22"/>
    <w:qFormat/>
    <w:rsid w:val="00DF5F1E"/>
    <w:rPr>
      <w:b/>
      <w:bCs/>
    </w:rPr>
  </w:style>
  <w:style w:type="paragraph" w:styleId="NormalWeb">
    <w:name w:val="Normal (Web)"/>
    <w:basedOn w:val="Normal"/>
    <w:uiPriority w:val="99"/>
    <w:unhideWhenUsed/>
    <w:rsid w:val="001C2DDA"/>
    <w:pPr>
      <w:spacing w:before="100" w:beforeAutospacing="1" w:after="100" w:afterAutospacing="1"/>
      <w:ind w:firstLine="0"/>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C2DDA"/>
    <w:rPr>
      <w:color w:val="0000FF"/>
      <w:u w:val="single"/>
    </w:rPr>
  </w:style>
  <w:style w:type="paragraph" w:customStyle="1" w:styleId="source">
    <w:name w:val="source"/>
    <w:basedOn w:val="Normal"/>
    <w:rsid w:val="001C2DDA"/>
    <w:pPr>
      <w:spacing w:before="100" w:beforeAutospacing="1" w:after="100" w:afterAutospacing="1"/>
      <w:ind w:firstLine="0"/>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684DE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2785126">
      <w:bodyDiv w:val="1"/>
      <w:marLeft w:val="0"/>
      <w:marRight w:val="0"/>
      <w:marTop w:val="0"/>
      <w:marBottom w:val="0"/>
      <w:divBdr>
        <w:top w:val="none" w:sz="0" w:space="0" w:color="auto"/>
        <w:left w:val="none" w:sz="0" w:space="0" w:color="auto"/>
        <w:bottom w:val="none" w:sz="0" w:space="0" w:color="auto"/>
        <w:right w:val="none" w:sz="0" w:space="0" w:color="auto"/>
      </w:divBdr>
    </w:div>
    <w:div w:id="445082235">
      <w:bodyDiv w:val="1"/>
      <w:marLeft w:val="0"/>
      <w:marRight w:val="0"/>
      <w:marTop w:val="0"/>
      <w:marBottom w:val="0"/>
      <w:divBdr>
        <w:top w:val="none" w:sz="0" w:space="0" w:color="auto"/>
        <w:left w:val="none" w:sz="0" w:space="0" w:color="auto"/>
        <w:bottom w:val="none" w:sz="0" w:space="0" w:color="auto"/>
        <w:right w:val="none" w:sz="0" w:space="0" w:color="auto"/>
      </w:divBdr>
      <w:divsChild>
        <w:div w:id="103158052">
          <w:blockQuote w:val="1"/>
          <w:marLeft w:val="320"/>
          <w:marRight w:val="0"/>
          <w:marTop w:val="0"/>
          <w:marBottom w:val="120"/>
          <w:divBdr>
            <w:top w:val="none" w:sz="0" w:space="0" w:color="auto"/>
            <w:left w:val="single" w:sz="4" w:space="4" w:color="CCCCCC"/>
            <w:bottom w:val="none" w:sz="0" w:space="0" w:color="auto"/>
            <w:right w:val="none" w:sz="0" w:space="0" w:color="auto"/>
          </w:divBdr>
        </w:div>
      </w:divsChild>
    </w:div>
    <w:div w:id="977955759">
      <w:bodyDiv w:val="1"/>
      <w:marLeft w:val="0"/>
      <w:marRight w:val="0"/>
      <w:marTop w:val="0"/>
      <w:marBottom w:val="0"/>
      <w:divBdr>
        <w:top w:val="none" w:sz="0" w:space="0" w:color="auto"/>
        <w:left w:val="none" w:sz="0" w:space="0" w:color="auto"/>
        <w:bottom w:val="none" w:sz="0" w:space="0" w:color="auto"/>
        <w:right w:val="none" w:sz="0" w:space="0" w:color="auto"/>
      </w:divBdr>
    </w:div>
    <w:div w:id="1038437693">
      <w:bodyDiv w:val="1"/>
      <w:marLeft w:val="0"/>
      <w:marRight w:val="0"/>
      <w:marTop w:val="0"/>
      <w:marBottom w:val="0"/>
      <w:divBdr>
        <w:top w:val="none" w:sz="0" w:space="0" w:color="auto"/>
        <w:left w:val="none" w:sz="0" w:space="0" w:color="auto"/>
        <w:bottom w:val="none" w:sz="0" w:space="0" w:color="auto"/>
        <w:right w:val="none" w:sz="0" w:space="0" w:color="auto"/>
      </w:divBdr>
    </w:div>
    <w:div w:id="1456604682">
      <w:bodyDiv w:val="1"/>
      <w:marLeft w:val="0"/>
      <w:marRight w:val="0"/>
      <w:marTop w:val="0"/>
      <w:marBottom w:val="0"/>
      <w:divBdr>
        <w:top w:val="none" w:sz="0" w:space="0" w:color="auto"/>
        <w:left w:val="none" w:sz="0" w:space="0" w:color="auto"/>
        <w:bottom w:val="none" w:sz="0" w:space="0" w:color="auto"/>
        <w:right w:val="none" w:sz="0" w:space="0" w:color="auto"/>
      </w:divBdr>
    </w:div>
    <w:div w:id="149437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rche-public.fr/Marches-publics/Textes/Decrets/Decret_no_1993-1268_Missions_MO.htm" TargetMode="External"/><Relationship Id="rId5" Type="http://schemas.openxmlformats.org/officeDocument/2006/relationships/hyperlink" Target="http://www.marche-public.fr/Marches-publics/Textes/Decrets/Decret_no_1993-1268_Missions_MO.htm" TargetMode="External"/><Relationship Id="rId4" Type="http://schemas.openxmlformats.org/officeDocument/2006/relationships/hyperlink" Target="http://www.marche-public.fr/Marches-publics/Definitions/Entrees/AVP.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480</Words>
  <Characters>2641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Education Nationale</Company>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3</cp:revision>
  <dcterms:created xsi:type="dcterms:W3CDTF">2020-02-13T23:32:00Z</dcterms:created>
  <dcterms:modified xsi:type="dcterms:W3CDTF">2020-03-09T23:20:00Z</dcterms:modified>
</cp:coreProperties>
</file>