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B4" w:rsidRDefault="003C25B4" w:rsidP="00900063">
      <w:pPr>
        <w:shd w:val="clear" w:color="auto" w:fill="FFFFFF"/>
        <w:spacing w:after="298" w:line="288" w:lineRule="atLeast"/>
        <w:jc w:val="both"/>
        <w:outlineLvl w:val="0"/>
        <w:rPr>
          <w:rFonts w:eastAsia="Times New Roman" w:cs="Arial"/>
          <w:color w:val="363545"/>
          <w:kern w:val="36"/>
          <w:sz w:val="28"/>
          <w:szCs w:val="28"/>
          <w:lang w:eastAsia="fr-FR"/>
        </w:rPr>
      </w:pPr>
    </w:p>
    <w:p w:rsidR="00201B0B" w:rsidRDefault="00900063" w:rsidP="00201B0B">
      <w:pPr>
        <w:shd w:val="clear" w:color="auto" w:fill="FFFFFF"/>
        <w:spacing w:after="240" w:line="288" w:lineRule="atLeast"/>
        <w:jc w:val="center"/>
        <w:outlineLvl w:val="0"/>
        <w:rPr>
          <w:rFonts w:eastAsia="Times New Roman" w:cs="Arial"/>
          <w:color w:val="363545"/>
          <w:kern w:val="36"/>
          <w:sz w:val="32"/>
          <w:szCs w:val="32"/>
          <w:lang w:eastAsia="fr-FR"/>
        </w:rPr>
      </w:pPr>
      <w:r w:rsidRPr="00900063">
        <w:rPr>
          <w:rFonts w:eastAsia="Times New Roman" w:cs="Arial"/>
          <w:color w:val="363545"/>
          <w:kern w:val="36"/>
          <w:sz w:val="32"/>
          <w:szCs w:val="32"/>
          <w:lang w:eastAsia="fr-FR"/>
        </w:rPr>
        <w:t>Formats de fichiers pris en charge</w:t>
      </w:r>
      <w:r w:rsidR="00F72E07" w:rsidRPr="00201B0B">
        <w:rPr>
          <w:rFonts w:eastAsia="Times New Roman" w:cs="Arial"/>
          <w:color w:val="363545"/>
          <w:kern w:val="36"/>
          <w:sz w:val="32"/>
          <w:szCs w:val="32"/>
          <w:lang w:eastAsia="fr-FR"/>
        </w:rPr>
        <w:t xml:space="preserve"> </w:t>
      </w:r>
      <w:r w:rsidR="00201B0B">
        <w:rPr>
          <w:rFonts w:eastAsia="Times New Roman" w:cs="Arial"/>
          <w:color w:val="363545"/>
          <w:kern w:val="36"/>
          <w:sz w:val="32"/>
          <w:szCs w:val="32"/>
          <w:lang w:eastAsia="fr-FR"/>
        </w:rPr>
        <w:t>par la plateforme</w:t>
      </w:r>
    </w:p>
    <w:p w:rsidR="00900063" w:rsidRPr="00900063" w:rsidRDefault="003C25B4" w:rsidP="00201B0B">
      <w:pPr>
        <w:shd w:val="clear" w:color="auto" w:fill="FFFFFF"/>
        <w:spacing w:after="240" w:line="288" w:lineRule="atLeast"/>
        <w:jc w:val="center"/>
        <w:outlineLvl w:val="0"/>
        <w:rPr>
          <w:rFonts w:eastAsia="Times New Roman" w:cs="Arial"/>
          <w:color w:val="363545"/>
          <w:kern w:val="36"/>
          <w:sz w:val="32"/>
          <w:szCs w:val="32"/>
          <w:lang w:eastAsia="fr-FR"/>
        </w:rPr>
      </w:pPr>
      <w:r w:rsidRPr="00201B0B">
        <w:rPr>
          <w:rFonts w:eastAsia="Times New Roman" w:cs="Arial"/>
          <w:color w:val="363545"/>
          <w:kern w:val="36"/>
          <w:sz w:val="32"/>
          <w:szCs w:val="32"/>
          <w:lang w:eastAsia="fr-FR"/>
        </w:rPr>
        <w:t>TRIMBLE CONNECT</w:t>
      </w:r>
      <w:r w:rsidR="00F72E07" w:rsidRPr="00201B0B">
        <w:rPr>
          <w:rFonts w:eastAsia="Times New Roman" w:cs="Arial"/>
          <w:color w:val="363545"/>
          <w:kern w:val="36"/>
          <w:sz w:val="32"/>
          <w:szCs w:val="32"/>
          <w:lang w:eastAsia="fr-FR"/>
        </w:rPr>
        <w:t xml:space="preserve"> pour le casque de réalité mixte XR10</w:t>
      </w:r>
    </w:p>
    <w:p w:rsidR="00900063" w:rsidRPr="00F72E07" w:rsidRDefault="00900063" w:rsidP="00900063">
      <w:pPr>
        <w:shd w:val="clear" w:color="auto" w:fill="FFFFFF"/>
        <w:spacing w:after="298"/>
        <w:jc w:val="both"/>
        <w:rPr>
          <w:rFonts w:eastAsia="Times New Roman" w:cs="Arial"/>
          <w:color w:val="474655"/>
          <w:lang w:eastAsia="fr-FR"/>
        </w:rPr>
      </w:pP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Connect</w:t>
      </w:r>
      <w:proofErr w:type="spellEnd"/>
      <w:r w:rsidRPr="00900063">
        <w:rPr>
          <w:rFonts w:eastAsia="Times New Roman" w:cs="Arial"/>
          <w:color w:val="474655"/>
          <w:lang w:eastAsia="fr-FR"/>
        </w:rPr>
        <w:t xml:space="preserve"> prend en charge plusieurs formats de fichiers 2D, 3D et </w:t>
      </w:r>
      <w:proofErr w:type="spellStart"/>
      <w:r w:rsidRPr="00900063">
        <w:rPr>
          <w:rFonts w:eastAsia="Times New Roman" w:cs="Arial"/>
          <w:color w:val="474655"/>
          <w:lang w:eastAsia="fr-FR"/>
        </w:rPr>
        <w:t>géospatiaux</w:t>
      </w:r>
      <w:proofErr w:type="spellEnd"/>
      <w:r w:rsidRPr="00900063">
        <w:rPr>
          <w:rFonts w:eastAsia="Times New Roman" w:cs="Arial"/>
          <w:color w:val="474655"/>
          <w:lang w:eastAsia="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6C607E" w:rsidRPr="00F72E07" w:rsidTr="00220D1B">
        <w:trPr>
          <w:trHeight w:val="1118"/>
        </w:trPr>
        <w:tc>
          <w:tcPr>
            <w:tcW w:w="4606" w:type="dxa"/>
            <w:tcBorders>
              <w:right w:val="single" w:sz="4" w:space="0" w:color="auto"/>
            </w:tcBorders>
          </w:tcPr>
          <w:p w:rsidR="00FC516A" w:rsidRPr="00900063" w:rsidRDefault="00FC516A" w:rsidP="00FC516A">
            <w:pPr>
              <w:shd w:val="clear" w:color="auto" w:fill="FFFFFF"/>
              <w:jc w:val="both"/>
              <w:outlineLvl w:val="0"/>
              <w:rPr>
                <w:rFonts w:eastAsia="Times New Roman" w:cs="Arial"/>
                <w:color w:val="363545"/>
                <w:kern w:val="36"/>
                <w:sz w:val="24"/>
                <w:szCs w:val="24"/>
                <w:lang w:eastAsia="fr-FR"/>
              </w:rPr>
            </w:pPr>
            <w:r w:rsidRPr="00900063">
              <w:rPr>
                <w:rFonts w:eastAsia="Times New Roman" w:cs="Arial"/>
                <w:color w:val="363545"/>
                <w:kern w:val="36"/>
                <w:sz w:val="24"/>
                <w:szCs w:val="24"/>
                <w:lang w:eastAsia="fr-FR"/>
              </w:rPr>
              <w:t>Formats de fichiers 2D pris en charge</w:t>
            </w:r>
          </w:p>
          <w:p w:rsidR="00220D1B" w:rsidRDefault="00220D1B" w:rsidP="00FC516A">
            <w:pPr>
              <w:shd w:val="clear" w:color="auto" w:fill="FFFFFF"/>
              <w:jc w:val="both"/>
              <w:rPr>
                <w:rFonts w:eastAsia="Times New Roman" w:cs="Arial"/>
                <w:color w:val="474655"/>
                <w:lang w:eastAsia="fr-FR"/>
              </w:rPr>
            </w:pPr>
          </w:p>
          <w:p w:rsidR="006C607E" w:rsidRPr="00F72E07" w:rsidRDefault="00FC516A" w:rsidP="00FC516A">
            <w:pPr>
              <w:shd w:val="clear" w:color="auto" w:fill="FFFFFF"/>
              <w:jc w:val="both"/>
              <w:rPr>
                <w:rFonts w:eastAsia="Times New Roman" w:cs="Arial"/>
                <w:color w:val="474655"/>
                <w:lang w:eastAsia="fr-FR"/>
              </w:rPr>
            </w:pPr>
            <w:r w:rsidRPr="00900063">
              <w:rPr>
                <w:rFonts w:eastAsia="Times New Roman" w:cs="Arial"/>
                <w:color w:val="474655"/>
                <w:lang w:eastAsia="fr-FR"/>
              </w:rPr>
              <w:t xml:space="preserve">Les fichiers 2D peuvent être des photos, des fichiers texte, des feuilles Microsoft </w:t>
            </w:r>
            <w:proofErr w:type="gramStart"/>
            <w:r w:rsidRPr="00900063">
              <w:rPr>
                <w:rFonts w:eastAsia="Times New Roman" w:cs="Arial"/>
                <w:color w:val="474655"/>
                <w:lang w:eastAsia="fr-FR"/>
              </w:rPr>
              <w:t>Excel ,</w:t>
            </w:r>
            <w:proofErr w:type="gramEnd"/>
            <w:r w:rsidRPr="00900063">
              <w:rPr>
                <w:rFonts w:eastAsia="Times New Roman" w:cs="Arial"/>
                <w:color w:val="474655"/>
                <w:lang w:eastAsia="fr-FR"/>
              </w:rPr>
              <w:t xml:space="preserve"> des documents ou d'autres fichiers similaires.</w:t>
            </w:r>
          </w:p>
        </w:tc>
        <w:tc>
          <w:tcPr>
            <w:tcW w:w="4606" w:type="dxa"/>
            <w:tcBorders>
              <w:left w:val="single" w:sz="4" w:space="0" w:color="auto"/>
            </w:tcBorders>
          </w:tcPr>
          <w:p w:rsidR="00044057" w:rsidRPr="00900063" w:rsidRDefault="00044057" w:rsidP="00044057">
            <w:pPr>
              <w:shd w:val="clear" w:color="auto" w:fill="FFFFFF"/>
              <w:jc w:val="both"/>
              <w:outlineLvl w:val="0"/>
              <w:rPr>
                <w:rFonts w:eastAsia="Times New Roman" w:cs="Arial"/>
                <w:color w:val="363545"/>
                <w:kern w:val="36"/>
                <w:sz w:val="24"/>
                <w:szCs w:val="24"/>
                <w:lang w:eastAsia="fr-FR"/>
              </w:rPr>
            </w:pPr>
            <w:r w:rsidRPr="00900063">
              <w:rPr>
                <w:rFonts w:eastAsia="Times New Roman" w:cs="Arial"/>
                <w:color w:val="363545"/>
                <w:kern w:val="36"/>
                <w:sz w:val="24"/>
                <w:szCs w:val="24"/>
                <w:lang w:eastAsia="fr-FR"/>
              </w:rPr>
              <w:t>Formats de fichiers 3D pris en charge</w:t>
            </w:r>
          </w:p>
          <w:p w:rsidR="006C607E" w:rsidRPr="00F72E07" w:rsidRDefault="006C607E" w:rsidP="00900063">
            <w:pPr>
              <w:spacing w:after="298"/>
              <w:jc w:val="both"/>
              <w:rPr>
                <w:rFonts w:eastAsia="Times New Roman" w:cs="Arial"/>
                <w:color w:val="474655"/>
                <w:lang w:eastAsia="fr-FR"/>
              </w:rPr>
            </w:pPr>
          </w:p>
        </w:tc>
      </w:tr>
      <w:tr w:rsidR="006C607E" w:rsidRPr="00F72E07" w:rsidTr="00220D1B">
        <w:tc>
          <w:tcPr>
            <w:tcW w:w="4606" w:type="dxa"/>
            <w:tcBorders>
              <w:right w:val="single" w:sz="4" w:space="0" w:color="auto"/>
            </w:tcBorders>
          </w:tcPr>
          <w:p w:rsidR="0092214B" w:rsidRPr="00F72E07" w:rsidRDefault="0092214B" w:rsidP="00340E0F">
            <w:pPr>
              <w:shd w:val="clear" w:color="auto" w:fill="FFFFFF"/>
              <w:spacing w:before="100" w:beforeAutospacing="1" w:after="100" w:afterAutospacing="1"/>
              <w:ind w:left="360"/>
              <w:rPr>
                <w:rFonts w:eastAsia="Times New Roman" w:cs="Arial"/>
                <w:color w:val="474655"/>
                <w:lang w:eastAsia="fr-FR"/>
              </w:rPr>
            </w:pP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DOC</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DOCX</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XLS</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XLSX</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RTF</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SMS</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PPT</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PPTX</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PDF</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JPG</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JPEG</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GIF</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PNG</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TIF</w:t>
            </w:r>
          </w:p>
          <w:p w:rsidR="00044057" w:rsidRPr="00900063" w:rsidRDefault="00044057" w:rsidP="00340E0F">
            <w:pPr>
              <w:numPr>
                <w:ilvl w:val="0"/>
                <w:numId w:val="1"/>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TIFF</w:t>
            </w:r>
          </w:p>
          <w:p w:rsidR="006C607E" w:rsidRPr="00F72E07" w:rsidRDefault="00044057" w:rsidP="00340E0F">
            <w:pPr>
              <w:numPr>
                <w:ilvl w:val="0"/>
                <w:numId w:val="1"/>
              </w:numPr>
              <w:shd w:val="clear" w:color="auto" w:fill="FFFFFF"/>
              <w:ind w:left="714" w:hanging="357"/>
              <w:rPr>
                <w:rFonts w:eastAsia="Times New Roman" w:cs="Arial"/>
                <w:color w:val="474655"/>
                <w:lang w:eastAsia="fr-FR"/>
              </w:rPr>
            </w:pPr>
            <w:r w:rsidRPr="00900063">
              <w:rPr>
                <w:rFonts w:eastAsia="Times New Roman" w:cs="Arial"/>
                <w:color w:val="474655"/>
                <w:lang w:eastAsia="fr-FR"/>
              </w:rPr>
              <w:t>BMP</w:t>
            </w:r>
          </w:p>
        </w:tc>
        <w:tc>
          <w:tcPr>
            <w:tcW w:w="4606" w:type="dxa"/>
            <w:tcBorders>
              <w:left w:val="single" w:sz="4" w:space="0" w:color="auto"/>
            </w:tcBorders>
          </w:tcPr>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IFC (2x3)</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ZIP IFC </w:t>
            </w:r>
            <w:proofErr w:type="gramStart"/>
            <w:r w:rsidRPr="00900063">
              <w:rPr>
                <w:rFonts w:eastAsia="Times New Roman" w:cs="Arial"/>
                <w:color w:val="474655"/>
                <w:lang w:eastAsia="fr-FR"/>
              </w:rPr>
              <w:t>( .</w:t>
            </w:r>
            <w:proofErr w:type="spellStart"/>
            <w:proofErr w:type="gramEnd"/>
            <w:r w:rsidRPr="00900063">
              <w:rPr>
                <w:rFonts w:eastAsia="Times New Roman" w:cs="Arial"/>
                <w:color w:val="474655"/>
                <w:lang w:eastAsia="fr-FR"/>
              </w:rPr>
              <w:t>ifcZIP</w:t>
            </w:r>
            <w:proofErr w:type="spellEnd"/>
            <w:r w:rsidRPr="00900063">
              <w:rPr>
                <w:rFonts w:eastAsia="Times New Roman" w:cs="Arial"/>
                <w:color w:val="474655"/>
                <w:lang w:eastAsia="fr-FR"/>
              </w:rPr>
              <w:t> )</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XML IFC </w:t>
            </w:r>
            <w:proofErr w:type="gramStart"/>
            <w:r w:rsidRPr="00900063">
              <w:rPr>
                <w:rFonts w:eastAsia="Times New Roman" w:cs="Arial"/>
                <w:color w:val="474655"/>
                <w:lang w:eastAsia="fr-FR"/>
              </w:rPr>
              <w:t>( .</w:t>
            </w:r>
            <w:proofErr w:type="spellStart"/>
            <w:proofErr w:type="gramEnd"/>
            <w:r w:rsidRPr="00900063">
              <w:rPr>
                <w:rFonts w:eastAsia="Times New Roman" w:cs="Arial"/>
                <w:color w:val="474655"/>
                <w:lang w:eastAsia="fr-FR"/>
              </w:rPr>
              <w:t>ifcXML</w:t>
            </w:r>
            <w:proofErr w:type="spellEnd"/>
            <w:r w:rsidRPr="00900063">
              <w:rPr>
                <w:rFonts w:eastAsia="Times New Roman" w:cs="Arial"/>
                <w:color w:val="474655"/>
                <w:lang w:eastAsia="fr-FR"/>
              </w:rPr>
              <w:t> )</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DWG </w:t>
            </w:r>
            <w:proofErr w:type="gramStart"/>
            <w:r w:rsidRPr="00900063">
              <w:rPr>
                <w:rFonts w:eastAsia="Times New Roman" w:cs="Arial"/>
                <w:color w:val="474655"/>
                <w:lang w:eastAsia="fr-FR"/>
              </w:rPr>
              <w:t>( .</w:t>
            </w:r>
            <w:proofErr w:type="spellStart"/>
            <w:proofErr w:type="gramEnd"/>
            <w:r w:rsidRPr="00900063">
              <w:rPr>
                <w:rFonts w:eastAsia="Times New Roman" w:cs="Arial"/>
                <w:color w:val="474655"/>
                <w:lang w:eastAsia="fr-FR"/>
              </w:rPr>
              <w:t>dwg</w:t>
            </w:r>
            <w:proofErr w:type="spellEnd"/>
            <w:r w:rsidRPr="00900063">
              <w:rPr>
                <w:rFonts w:eastAsia="Times New Roman" w:cs="Arial"/>
                <w:color w:val="474655"/>
                <w:lang w:eastAsia="fr-FR"/>
              </w:rPr>
              <w:t xml:space="preserve"> - </w:t>
            </w:r>
            <w:proofErr w:type="spellStart"/>
            <w:r w:rsidRPr="00900063">
              <w:rPr>
                <w:rFonts w:eastAsia="Times New Roman" w:cs="Arial"/>
                <w:color w:val="474655"/>
                <w:lang w:eastAsia="fr-FR"/>
              </w:rPr>
              <w:t>AutoCAD</w:t>
            </w:r>
            <w:proofErr w:type="spellEnd"/>
            <w:r w:rsidRPr="00900063">
              <w:rPr>
                <w:rFonts w:eastAsia="Times New Roman" w:cs="Arial"/>
                <w:color w:val="474655"/>
                <w:lang w:eastAsia="fr-FR"/>
              </w:rPr>
              <w:t xml:space="preserve"> 2013 et versions antérieures)</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DGN </w:t>
            </w:r>
            <w:proofErr w:type="gramStart"/>
            <w:r w:rsidRPr="00900063">
              <w:rPr>
                <w:rFonts w:eastAsia="Times New Roman" w:cs="Arial"/>
                <w:color w:val="474655"/>
                <w:lang w:eastAsia="fr-FR"/>
              </w:rPr>
              <w:t>( .</w:t>
            </w:r>
            <w:proofErr w:type="spellStart"/>
            <w:proofErr w:type="gramEnd"/>
            <w:r w:rsidRPr="00900063">
              <w:rPr>
                <w:rFonts w:eastAsia="Times New Roman" w:cs="Arial"/>
                <w:color w:val="474655"/>
                <w:lang w:eastAsia="fr-FR"/>
              </w:rPr>
              <w:t>dgn</w:t>
            </w:r>
            <w:proofErr w:type="spellEnd"/>
            <w:r w:rsidRPr="00900063">
              <w:rPr>
                <w:rFonts w:eastAsia="Times New Roman" w:cs="Arial"/>
                <w:color w:val="474655"/>
                <w:lang w:eastAsia="fr-FR"/>
              </w:rPr>
              <w:t> )</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ÉTAPE </w:t>
            </w:r>
            <w:proofErr w:type="gramStart"/>
            <w:r w:rsidRPr="00900063">
              <w:rPr>
                <w:rFonts w:eastAsia="Times New Roman" w:cs="Arial"/>
                <w:color w:val="474655"/>
                <w:lang w:eastAsia="fr-FR"/>
              </w:rPr>
              <w:t>( .</w:t>
            </w:r>
            <w:proofErr w:type="gramEnd"/>
            <w:r w:rsidRPr="00900063">
              <w:rPr>
                <w:rFonts w:eastAsia="Times New Roman" w:cs="Arial"/>
                <w:color w:val="474655"/>
                <w:lang w:eastAsia="fr-FR"/>
              </w:rPr>
              <w:t>stp , .</w:t>
            </w:r>
            <w:proofErr w:type="spellStart"/>
            <w:r w:rsidRPr="00900063">
              <w:rPr>
                <w:rFonts w:eastAsia="Times New Roman" w:cs="Arial"/>
                <w:color w:val="474655"/>
                <w:lang w:eastAsia="fr-FR"/>
              </w:rPr>
              <w:t>step</w:t>
            </w:r>
            <w:proofErr w:type="spellEnd"/>
            <w:r w:rsidRPr="00900063">
              <w:rPr>
                <w:rFonts w:eastAsia="Times New Roman" w:cs="Arial"/>
                <w:color w:val="474655"/>
                <w:lang w:eastAsia="fr-FR"/>
              </w:rPr>
              <w:t> )</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TRB</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IGES</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IGS</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XML</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STP</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DXF</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SKP (2021* et inférieur)</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TC ZIP </w:t>
            </w:r>
            <w:proofErr w:type="gramStart"/>
            <w:r w:rsidRPr="00900063">
              <w:rPr>
                <w:rFonts w:eastAsia="Times New Roman" w:cs="Arial"/>
                <w:color w:val="474655"/>
                <w:lang w:eastAsia="fr-FR"/>
              </w:rPr>
              <w:t>( .</w:t>
            </w:r>
            <w:proofErr w:type="spellStart"/>
            <w:proofErr w:type="gramEnd"/>
            <w:r w:rsidRPr="00900063">
              <w:rPr>
                <w:rFonts w:eastAsia="Times New Roman" w:cs="Arial"/>
                <w:color w:val="474655"/>
                <w:lang w:eastAsia="fr-FR"/>
              </w:rPr>
              <w:t>tcZIP</w:t>
            </w:r>
            <w:proofErr w:type="spellEnd"/>
            <w:r w:rsidRPr="00900063">
              <w:rPr>
                <w:rFonts w:eastAsia="Times New Roman" w:cs="Arial"/>
                <w:color w:val="474655"/>
                <w:lang w:eastAsia="fr-FR"/>
              </w:rPr>
              <w:t> )</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RVT (Revit 2019 et versions antérieures</w:t>
            </w:r>
            <w:proofErr w:type="gramStart"/>
            <w:r w:rsidRPr="00900063">
              <w:rPr>
                <w:rFonts w:eastAsia="Times New Roman" w:cs="Arial"/>
                <w:color w:val="474655"/>
                <w:lang w:eastAsia="fr-FR"/>
              </w:rPr>
              <w:t>)*</w:t>
            </w:r>
            <w:proofErr w:type="gramEnd"/>
            <w:r w:rsidRPr="00900063">
              <w:rPr>
                <w:rFonts w:eastAsia="Times New Roman" w:cs="Arial"/>
                <w:color w:val="474655"/>
                <w:lang w:eastAsia="fr-FR"/>
              </w:rPr>
              <w:t>*</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proofErr w:type="spellStart"/>
            <w:r w:rsidRPr="00900063">
              <w:rPr>
                <w:rFonts w:eastAsia="Times New Roman" w:cs="Arial"/>
                <w:color w:val="474655"/>
                <w:lang w:eastAsia="fr-FR"/>
              </w:rPr>
              <w:t>Tekla</w:t>
            </w:r>
            <w:proofErr w:type="spellEnd"/>
            <w:r w:rsidRPr="00900063">
              <w:rPr>
                <w:rFonts w:eastAsia="Times New Roman" w:cs="Arial"/>
                <w:color w:val="474655"/>
                <w:lang w:eastAsia="fr-FR"/>
              </w:rPr>
              <w:t> </w:t>
            </w:r>
            <w:proofErr w:type="gramStart"/>
            <w:r w:rsidRPr="00900063">
              <w:rPr>
                <w:rFonts w:eastAsia="Times New Roman" w:cs="Arial"/>
                <w:color w:val="474655"/>
                <w:lang w:eastAsia="fr-FR"/>
              </w:rPr>
              <w:t>( .</w:t>
            </w:r>
            <w:proofErr w:type="spellStart"/>
            <w:proofErr w:type="gramEnd"/>
            <w:r w:rsidRPr="00900063">
              <w:rPr>
                <w:rFonts w:eastAsia="Times New Roman" w:cs="Arial"/>
                <w:color w:val="474655"/>
                <w:lang w:eastAsia="fr-FR"/>
              </w:rPr>
              <w:t>tekla</w:t>
            </w:r>
            <w:proofErr w:type="spellEnd"/>
            <w:r w:rsidRPr="00900063">
              <w:rPr>
                <w:rFonts w:eastAsia="Times New Roman" w:cs="Arial"/>
                <w:color w:val="474655"/>
                <w:lang w:eastAsia="fr-FR"/>
              </w:rPr>
              <w:t> )</w:t>
            </w:r>
          </w:p>
          <w:p w:rsidR="00044057" w:rsidRPr="00900063" w:rsidRDefault="00044057" w:rsidP="00340E0F">
            <w:pPr>
              <w:numPr>
                <w:ilvl w:val="0"/>
                <w:numId w:val="2"/>
              </w:numPr>
              <w:shd w:val="clear" w:color="auto" w:fill="FFFFFF"/>
              <w:spacing w:before="100" w:beforeAutospacing="1" w:after="100" w:afterAutospacing="1"/>
              <w:rPr>
                <w:rFonts w:eastAsia="Times New Roman" w:cs="Arial"/>
                <w:color w:val="474655"/>
                <w:lang w:eastAsia="fr-FR"/>
              </w:rPr>
            </w:pPr>
            <w:r w:rsidRPr="00900063">
              <w:rPr>
                <w:rFonts w:eastAsia="Times New Roman" w:cs="Arial"/>
                <w:color w:val="474655"/>
                <w:lang w:eastAsia="fr-FR"/>
              </w:rPr>
              <w:t>CNO ***</w:t>
            </w:r>
          </w:p>
          <w:p w:rsidR="006C607E" w:rsidRPr="00F72E07" w:rsidRDefault="00044057" w:rsidP="00340E0F">
            <w:pPr>
              <w:numPr>
                <w:ilvl w:val="0"/>
                <w:numId w:val="2"/>
              </w:numPr>
              <w:shd w:val="clear" w:color="auto" w:fill="FFFFFF"/>
              <w:ind w:left="714" w:hanging="357"/>
              <w:rPr>
                <w:rFonts w:eastAsia="Times New Roman" w:cs="Arial"/>
                <w:color w:val="474655"/>
                <w:lang w:eastAsia="fr-FR"/>
              </w:rPr>
            </w:pPr>
            <w:r w:rsidRPr="00900063">
              <w:rPr>
                <w:rFonts w:eastAsia="Times New Roman" w:cs="Arial"/>
                <w:color w:val="474655"/>
                <w:lang w:eastAsia="fr-FR"/>
              </w:rPr>
              <w:t>NWD ***</w:t>
            </w:r>
          </w:p>
        </w:tc>
      </w:tr>
    </w:tbl>
    <w:p w:rsidR="006C607E" w:rsidRPr="00900063" w:rsidRDefault="006C607E" w:rsidP="00340E0F">
      <w:pPr>
        <w:shd w:val="clear" w:color="auto" w:fill="FFFFFF"/>
        <w:spacing w:after="298"/>
        <w:rPr>
          <w:rFonts w:eastAsia="Times New Roman" w:cs="Arial"/>
          <w:color w:val="474655"/>
          <w:lang w:eastAsia="fr-FR"/>
        </w:rPr>
      </w:pPr>
    </w:p>
    <w:p w:rsidR="00900063" w:rsidRPr="00900063" w:rsidRDefault="00900063" w:rsidP="00900063">
      <w:pPr>
        <w:shd w:val="clear" w:color="auto" w:fill="FFFFFF"/>
        <w:spacing w:after="298"/>
        <w:jc w:val="both"/>
        <w:rPr>
          <w:rFonts w:eastAsia="Times New Roman" w:cs="Arial"/>
          <w:color w:val="474655"/>
          <w:lang w:eastAsia="fr-FR"/>
        </w:rPr>
      </w:pPr>
      <w:r w:rsidRPr="00900063">
        <w:rPr>
          <w:rFonts w:eastAsia="Times New Roman" w:cs="Arial"/>
          <w:color w:val="474655"/>
          <w:lang w:eastAsia="fr-FR"/>
        </w:rPr>
        <w:t>* Le format de modèle </w:t>
      </w:r>
      <w:proofErr w:type="spellStart"/>
      <w:r w:rsidRPr="00900063">
        <w:rPr>
          <w:rFonts w:eastAsia="Times New Roman" w:cs="Arial"/>
          <w:color w:val="474655"/>
          <w:lang w:eastAsia="fr-FR"/>
        </w:rPr>
        <w:t>Sketchup</w:t>
      </w:r>
      <w:proofErr w:type="spellEnd"/>
      <w:r w:rsidRPr="00900063">
        <w:rPr>
          <w:rFonts w:eastAsia="Times New Roman" w:cs="Arial"/>
          <w:color w:val="474655"/>
          <w:lang w:eastAsia="fr-FR"/>
        </w:rPr>
        <w:t> 2021 ne fonctionne actuellement que lorsque les modèles sont téléchargés dans le projet à l'aide de </w:t>
      </w: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Connect</w:t>
      </w:r>
      <w:proofErr w:type="spellEnd"/>
      <w:r w:rsidRPr="00900063">
        <w:rPr>
          <w:rFonts w:eastAsia="Times New Roman" w:cs="Arial"/>
          <w:color w:val="474655"/>
          <w:lang w:eastAsia="fr-FR"/>
        </w:rPr>
        <w:t xml:space="preserve"> pour Windows version 1.11. Sinon, le modèle ne peut pas être visualisé en 3D. Notez que si des erreurs se produisent lorsque vous travaillez avec </w:t>
      </w: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Connect</w:t>
      </w:r>
      <w:proofErr w:type="spellEnd"/>
      <w:r w:rsidRPr="00900063">
        <w:rPr>
          <w:rFonts w:eastAsia="Times New Roman" w:cs="Arial"/>
          <w:color w:val="474655"/>
          <w:lang w:eastAsia="fr-FR"/>
        </w:rPr>
        <w:t xml:space="preserve"> for </w:t>
      </w:r>
      <w:proofErr w:type="gramStart"/>
      <w:r w:rsidRPr="00900063">
        <w:rPr>
          <w:rFonts w:eastAsia="Times New Roman" w:cs="Arial"/>
          <w:color w:val="474655"/>
          <w:lang w:eastAsia="fr-FR"/>
        </w:rPr>
        <w:t>Browser ,</w:t>
      </w:r>
      <w:proofErr w:type="gramEnd"/>
      <w:r w:rsidRPr="00900063">
        <w:rPr>
          <w:rFonts w:eastAsia="Times New Roman" w:cs="Arial"/>
          <w:color w:val="474655"/>
          <w:lang w:eastAsia="fr-FR"/>
        </w:rPr>
        <w:t xml:space="preserve"> il peut être nécessaire de </w:t>
      </w:r>
      <w:hyperlink r:id="rId5" w:history="1">
        <w:r w:rsidRPr="00F72E07">
          <w:rPr>
            <w:rFonts w:eastAsia="Times New Roman" w:cs="Arial"/>
            <w:b/>
            <w:bCs/>
            <w:color w:val="005F9E"/>
            <w:lang w:eastAsia="fr-FR"/>
          </w:rPr>
          <w:t>réessayer manuellement la conversion de modèle</w:t>
        </w:r>
      </w:hyperlink>
      <w:r w:rsidRPr="00900063">
        <w:rPr>
          <w:rFonts w:eastAsia="Times New Roman" w:cs="Arial"/>
          <w:color w:val="474655"/>
          <w:lang w:eastAsia="fr-FR"/>
        </w:rPr>
        <w:t> dans </w:t>
      </w: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Connect</w:t>
      </w:r>
      <w:proofErr w:type="spellEnd"/>
      <w:r w:rsidRPr="00900063">
        <w:rPr>
          <w:rFonts w:eastAsia="Times New Roman" w:cs="Arial"/>
          <w:color w:val="474655"/>
          <w:lang w:eastAsia="fr-FR"/>
        </w:rPr>
        <w:t xml:space="preserve"> for Windows .</w:t>
      </w:r>
    </w:p>
    <w:p w:rsidR="00900063" w:rsidRPr="00900063" w:rsidRDefault="00900063" w:rsidP="00900063">
      <w:pPr>
        <w:shd w:val="clear" w:color="auto" w:fill="FFFFFF"/>
        <w:spacing w:after="298"/>
        <w:jc w:val="both"/>
        <w:rPr>
          <w:rFonts w:eastAsia="Times New Roman" w:cs="Arial"/>
          <w:color w:val="474655"/>
          <w:lang w:eastAsia="fr-FR"/>
        </w:rPr>
      </w:pPr>
      <w:r w:rsidRPr="00900063">
        <w:rPr>
          <w:rFonts w:eastAsia="Times New Roman" w:cs="Arial"/>
          <w:color w:val="474655"/>
          <w:lang w:eastAsia="fr-FR"/>
        </w:rPr>
        <w:t>** Les fichiers Revit peuvent être ajoutés au projet sur la page du projet dans </w:t>
      </w: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Connect</w:t>
      </w:r>
      <w:proofErr w:type="spellEnd"/>
      <w:r w:rsidRPr="00900063">
        <w:rPr>
          <w:rFonts w:eastAsia="Times New Roman" w:cs="Arial"/>
          <w:color w:val="474655"/>
          <w:lang w:eastAsia="fr-FR"/>
        </w:rPr>
        <w:t xml:space="preserve"> pour </w:t>
      </w:r>
      <w:proofErr w:type="gramStart"/>
      <w:r w:rsidRPr="00900063">
        <w:rPr>
          <w:rFonts w:eastAsia="Times New Roman" w:cs="Arial"/>
          <w:color w:val="474655"/>
          <w:lang w:eastAsia="fr-FR"/>
        </w:rPr>
        <w:t>Windows ,</w:t>
      </w:r>
      <w:proofErr w:type="gramEnd"/>
      <w:r w:rsidRPr="00900063">
        <w:rPr>
          <w:rFonts w:eastAsia="Times New Roman" w:cs="Arial"/>
          <w:color w:val="474655"/>
          <w:lang w:eastAsia="fr-FR"/>
        </w:rPr>
        <w:t xml:space="preserve"> ou en utilisant le complément </w:t>
      </w: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Connect</w:t>
      </w:r>
      <w:proofErr w:type="spellEnd"/>
      <w:r w:rsidRPr="00900063">
        <w:rPr>
          <w:rFonts w:eastAsia="Times New Roman" w:cs="Arial"/>
          <w:color w:val="474655"/>
          <w:lang w:eastAsia="fr-FR"/>
        </w:rPr>
        <w:t xml:space="preserve"> pour Revit . Notez que le complément </w:t>
      </w: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Connect</w:t>
      </w:r>
      <w:proofErr w:type="spellEnd"/>
      <w:r w:rsidRPr="00900063">
        <w:rPr>
          <w:rFonts w:eastAsia="Times New Roman" w:cs="Arial"/>
          <w:color w:val="474655"/>
          <w:lang w:eastAsia="fr-FR"/>
        </w:rPr>
        <w:t xml:space="preserve"> pour Revit vous donne plus de contrôle sur les vues et autres paramètres de téléchargement.</w:t>
      </w:r>
    </w:p>
    <w:p w:rsidR="00900063" w:rsidRPr="00900063" w:rsidRDefault="00900063" w:rsidP="00900063">
      <w:pPr>
        <w:shd w:val="clear" w:color="auto" w:fill="FFFFFF"/>
        <w:spacing w:after="298"/>
        <w:jc w:val="both"/>
        <w:rPr>
          <w:rFonts w:eastAsia="Times New Roman" w:cs="Arial"/>
          <w:color w:val="474655"/>
          <w:lang w:eastAsia="fr-FR"/>
        </w:rPr>
      </w:pPr>
      <w:r w:rsidRPr="00900063">
        <w:rPr>
          <w:rFonts w:eastAsia="Times New Roman" w:cs="Arial"/>
          <w:color w:val="474655"/>
          <w:lang w:eastAsia="fr-FR"/>
        </w:rPr>
        <w:t xml:space="preserve">*** </w:t>
      </w:r>
      <w:proofErr w:type="gramStart"/>
      <w:r w:rsidRPr="00900063">
        <w:rPr>
          <w:rFonts w:eastAsia="Times New Roman" w:cs="Arial"/>
          <w:color w:val="474655"/>
          <w:lang w:eastAsia="fr-FR"/>
        </w:rPr>
        <w:t>L' intégration</w:t>
      </w:r>
      <w:proofErr w:type="gramEnd"/>
      <w:r w:rsidRPr="00900063">
        <w:rPr>
          <w:rFonts w:eastAsia="Times New Roman" w:cs="Arial"/>
          <w:color w:val="474655"/>
          <w:lang w:eastAsia="fr-FR"/>
        </w:rPr>
        <w:t xml:space="preserve"> de </w:t>
      </w:r>
      <w:proofErr w:type="spellStart"/>
      <w:r w:rsidRPr="00900063">
        <w:rPr>
          <w:rFonts w:eastAsia="Times New Roman" w:cs="Arial"/>
          <w:color w:val="474655"/>
          <w:lang w:eastAsia="fr-FR"/>
        </w:rPr>
        <w:t>Navisworks</w:t>
      </w:r>
      <w:proofErr w:type="spellEnd"/>
      <w:r w:rsidRPr="00900063">
        <w:rPr>
          <w:rFonts w:eastAsia="Times New Roman" w:cs="Arial"/>
          <w:color w:val="474655"/>
          <w:lang w:eastAsia="fr-FR"/>
        </w:rPr>
        <w:t> est encore en phase bêta. Cela signifie que les modèles NWC et NWD ne peuvent être visualisés que dans la visionneuse 3D, mais ne peuvent pas être gérés ultérieurement. Pendant la phase bêta, certains modèles peuvent ne pas être rendus correctement ou certaines propriétés peuvent être incomplètes.</w:t>
      </w:r>
    </w:p>
    <w:p w:rsidR="00201B0B" w:rsidRDefault="00201B0B">
      <w:pPr>
        <w:spacing w:after="120"/>
        <w:ind w:firstLine="709"/>
        <w:rPr>
          <w:rFonts w:eastAsia="Times New Roman" w:cs="Arial"/>
          <w:color w:val="474655"/>
          <w:lang w:eastAsia="fr-FR"/>
        </w:rPr>
      </w:pPr>
      <w:r>
        <w:rPr>
          <w:rFonts w:eastAsia="Times New Roman" w:cs="Arial"/>
          <w:color w:val="474655"/>
          <w:lang w:eastAsia="fr-FR"/>
        </w:rPr>
        <w:br w:type="page"/>
      </w:r>
    </w:p>
    <w:p w:rsidR="00201B0B" w:rsidRDefault="00201B0B" w:rsidP="00900063">
      <w:pPr>
        <w:shd w:val="clear" w:color="auto" w:fill="FFFFFF"/>
        <w:jc w:val="both"/>
        <w:rPr>
          <w:rFonts w:eastAsia="Times New Roman" w:cs="Arial"/>
          <w:color w:val="474655"/>
          <w:lang w:eastAsia="fr-FR"/>
        </w:rPr>
      </w:pPr>
    </w:p>
    <w:p w:rsidR="00900063" w:rsidRPr="00900063" w:rsidRDefault="00900063" w:rsidP="00900063">
      <w:pPr>
        <w:shd w:val="clear" w:color="auto" w:fill="FFFFFF"/>
        <w:jc w:val="both"/>
        <w:rPr>
          <w:rFonts w:eastAsia="Times New Roman" w:cs="Arial"/>
          <w:color w:val="474655"/>
          <w:lang w:eastAsia="fr-FR"/>
        </w:rPr>
      </w:pPr>
      <w:r w:rsidRPr="00900063">
        <w:rPr>
          <w:rFonts w:eastAsia="Times New Roman" w:cs="Arial"/>
          <w:color w:val="474655"/>
          <w:lang w:eastAsia="fr-FR"/>
        </w:rPr>
        <w:t>Noter:</w:t>
      </w:r>
    </w:p>
    <w:p w:rsidR="0092214B" w:rsidRDefault="00900063" w:rsidP="00F72E07">
      <w:pPr>
        <w:shd w:val="clear" w:color="auto" w:fill="FFFFFF"/>
        <w:spacing w:after="298"/>
        <w:jc w:val="both"/>
        <w:rPr>
          <w:rFonts w:eastAsia="Times New Roman" w:cs="Arial"/>
          <w:color w:val="363545"/>
          <w:kern w:val="36"/>
          <w:sz w:val="20"/>
          <w:szCs w:val="20"/>
          <w:lang w:eastAsia="fr-FR"/>
        </w:rPr>
      </w:pPr>
      <w:r w:rsidRPr="00900063">
        <w:rPr>
          <w:rFonts w:eastAsia="Times New Roman" w:cs="Arial"/>
          <w:color w:val="474655"/>
          <w:lang w:eastAsia="fr-FR"/>
        </w:rPr>
        <w:t>La visionneuse 3D ne fonctionne pas avec les formats Digital Project et CATIA en raison de modifications apportées aux accords de licence. Pour contourner ce problème, vous pouvez exporter vos modèles de Digital Project et CATIA au format IFC, puis les importer dans </w:t>
      </w:r>
      <w:proofErr w:type="spellStart"/>
      <w:r w:rsidRPr="00900063">
        <w:rPr>
          <w:rFonts w:eastAsia="Times New Roman" w:cs="Arial"/>
          <w:color w:val="474655"/>
          <w:lang w:eastAsia="fr-FR"/>
        </w:rPr>
        <w:t>Trimble</w:t>
      </w:r>
      <w:proofErr w:type="spellEnd"/>
      <w:r w:rsidRPr="00900063">
        <w:rPr>
          <w:rFonts w:eastAsia="Times New Roman" w:cs="Arial"/>
          <w:color w:val="474655"/>
          <w:lang w:eastAsia="fr-FR"/>
        </w:rPr>
        <w:t xml:space="preserve"> </w:t>
      </w:r>
      <w:proofErr w:type="spellStart"/>
      <w:proofErr w:type="gramStart"/>
      <w:r w:rsidRPr="00900063">
        <w:rPr>
          <w:rFonts w:eastAsia="Times New Roman" w:cs="Arial"/>
          <w:color w:val="474655"/>
          <w:lang w:eastAsia="fr-FR"/>
        </w:rPr>
        <w:t>Connect</w:t>
      </w:r>
      <w:proofErr w:type="spellEnd"/>
      <w:r w:rsidRPr="00900063">
        <w:rPr>
          <w:rFonts w:eastAsia="Times New Roman" w:cs="Arial"/>
          <w:color w:val="474655"/>
          <w:lang w:eastAsia="fr-FR"/>
        </w:rPr>
        <w:t> .</w:t>
      </w:r>
      <w:proofErr w:type="gramEnd"/>
    </w:p>
    <w:p w:rsidR="00900063" w:rsidRPr="00900063" w:rsidRDefault="00900063" w:rsidP="00900063">
      <w:pPr>
        <w:shd w:val="clear" w:color="auto" w:fill="FFFFFF"/>
        <w:spacing w:after="298" w:line="288" w:lineRule="atLeast"/>
        <w:jc w:val="both"/>
        <w:outlineLvl w:val="0"/>
        <w:rPr>
          <w:rFonts w:eastAsia="Times New Roman" w:cs="Arial"/>
          <w:color w:val="363545"/>
          <w:kern w:val="36"/>
          <w:sz w:val="28"/>
          <w:szCs w:val="28"/>
          <w:lang w:eastAsia="fr-FR"/>
        </w:rPr>
      </w:pPr>
      <w:r w:rsidRPr="00900063">
        <w:rPr>
          <w:rFonts w:eastAsia="Times New Roman" w:cs="Arial"/>
          <w:color w:val="363545"/>
          <w:kern w:val="36"/>
          <w:sz w:val="28"/>
          <w:szCs w:val="28"/>
          <w:lang w:eastAsia="fr-FR"/>
        </w:rPr>
        <w:t xml:space="preserve">Formats de fichiers </w:t>
      </w:r>
      <w:proofErr w:type="spellStart"/>
      <w:r w:rsidRPr="00900063">
        <w:rPr>
          <w:rFonts w:eastAsia="Times New Roman" w:cs="Arial"/>
          <w:color w:val="363545"/>
          <w:kern w:val="36"/>
          <w:sz w:val="28"/>
          <w:szCs w:val="28"/>
          <w:lang w:eastAsia="fr-FR"/>
        </w:rPr>
        <w:t>géospatiaux</w:t>
      </w:r>
      <w:proofErr w:type="spellEnd"/>
      <w:r w:rsidRPr="00900063">
        <w:rPr>
          <w:rFonts w:eastAsia="Times New Roman" w:cs="Arial"/>
          <w:color w:val="363545"/>
          <w:kern w:val="36"/>
          <w:sz w:val="28"/>
          <w:szCs w:val="28"/>
          <w:lang w:eastAsia="fr-FR"/>
        </w:rPr>
        <w:t xml:space="preserve"> pris en charge</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KML</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VCE</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EVC</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JXL</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TRAVAIL</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KMZ</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GDB (lorsqu'il est compressé sous forme de fichiers .zip)</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SHP (lorsqu'il est compressé sous forme de fichiers .zip)</w:t>
      </w:r>
    </w:p>
    <w:p w:rsidR="00900063" w:rsidRPr="00900063" w:rsidRDefault="00900063" w:rsidP="00900063">
      <w:pPr>
        <w:numPr>
          <w:ilvl w:val="0"/>
          <w:numId w:val="3"/>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xml:space="preserve">Fichiers .zip </w:t>
      </w:r>
      <w:proofErr w:type="spellStart"/>
      <w:r w:rsidRPr="00900063">
        <w:rPr>
          <w:rFonts w:eastAsia="Times New Roman" w:cs="Arial"/>
          <w:color w:val="474655"/>
          <w:lang w:eastAsia="fr-FR"/>
        </w:rPr>
        <w:t>géospatiaux</w:t>
      </w:r>
      <w:proofErr w:type="spellEnd"/>
    </w:p>
    <w:p w:rsidR="00900063" w:rsidRPr="00900063" w:rsidRDefault="00900063" w:rsidP="00900063">
      <w:pPr>
        <w:shd w:val="clear" w:color="auto" w:fill="FFFFFF"/>
        <w:jc w:val="both"/>
        <w:rPr>
          <w:rFonts w:eastAsia="Times New Roman" w:cs="Arial"/>
          <w:color w:val="474655"/>
          <w:lang w:eastAsia="fr-FR"/>
        </w:rPr>
      </w:pPr>
      <w:r w:rsidRPr="00900063">
        <w:rPr>
          <w:rFonts w:eastAsia="Times New Roman" w:cs="Arial"/>
          <w:color w:val="474655"/>
          <w:lang w:eastAsia="fr-FR"/>
        </w:rPr>
        <w:t>Noter:</w:t>
      </w:r>
    </w:p>
    <w:p w:rsidR="00900063" w:rsidRPr="00900063" w:rsidRDefault="00900063" w:rsidP="00900063">
      <w:pPr>
        <w:shd w:val="clear" w:color="auto" w:fill="FFFFFF"/>
        <w:spacing w:after="298"/>
        <w:jc w:val="both"/>
        <w:rPr>
          <w:rFonts w:eastAsia="Times New Roman" w:cs="Arial"/>
          <w:color w:val="474655"/>
          <w:lang w:eastAsia="fr-FR"/>
        </w:rPr>
      </w:pPr>
      <w:r w:rsidRPr="00900063">
        <w:rPr>
          <w:rFonts w:eastAsia="Times New Roman" w:cs="Arial"/>
          <w:color w:val="474655"/>
          <w:lang w:eastAsia="fr-FR"/>
        </w:rPr>
        <w:t xml:space="preserve">La limite de taille de fichier lors de l'importation dans </w:t>
      </w:r>
      <w:proofErr w:type="spellStart"/>
      <w:r w:rsidRPr="00900063">
        <w:rPr>
          <w:rFonts w:eastAsia="Times New Roman" w:cs="Arial"/>
          <w:color w:val="474655"/>
          <w:lang w:eastAsia="fr-FR"/>
        </w:rPr>
        <w:t>Map</w:t>
      </w:r>
      <w:proofErr w:type="spellEnd"/>
      <w:r w:rsidRPr="00900063">
        <w:rPr>
          <w:rFonts w:eastAsia="Times New Roman" w:cs="Arial"/>
          <w:color w:val="474655"/>
          <w:lang w:eastAsia="fr-FR"/>
        </w:rPr>
        <w:t xml:space="preserve"> </w:t>
      </w:r>
      <w:proofErr w:type="spellStart"/>
      <w:r w:rsidRPr="00900063">
        <w:rPr>
          <w:rFonts w:eastAsia="Times New Roman" w:cs="Arial"/>
          <w:color w:val="474655"/>
          <w:lang w:eastAsia="fr-FR"/>
        </w:rPr>
        <w:t>Viewer</w:t>
      </w:r>
      <w:proofErr w:type="spellEnd"/>
      <w:r w:rsidRPr="00900063">
        <w:rPr>
          <w:rFonts w:eastAsia="Times New Roman" w:cs="Arial"/>
          <w:color w:val="474655"/>
          <w:lang w:eastAsia="fr-FR"/>
        </w:rPr>
        <w:t xml:space="preserve"> est de 40 Mo, au-delà de laquelle les fichiers sont pris en charge en mode lecture seule.</w:t>
      </w:r>
    </w:p>
    <w:p w:rsidR="00900063" w:rsidRPr="00900063" w:rsidRDefault="00900063" w:rsidP="00900063">
      <w:pPr>
        <w:shd w:val="clear" w:color="auto" w:fill="FFFFFF"/>
        <w:spacing w:after="298"/>
        <w:jc w:val="both"/>
        <w:rPr>
          <w:rFonts w:eastAsia="Times New Roman" w:cs="Arial"/>
          <w:color w:val="474655"/>
          <w:lang w:eastAsia="fr-FR"/>
        </w:rPr>
      </w:pPr>
      <w:r w:rsidRPr="00900063">
        <w:rPr>
          <w:rFonts w:eastAsia="Times New Roman" w:cs="Arial"/>
          <w:color w:val="474655"/>
          <w:lang w:eastAsia="fr-FR"/>
        </w:rPr>
        <w:t xml:space="preserve">Un fichier .zip ne doit avoir qu'un seul type de fichiers </w:t>
      </w:r>
      <w:proofErr w:type="spellStart"/>
      <w:r w:rsidRPr="00900063">
        <w:rPr>
          <w:rFonts w:eastAsia="Times New Roman" w:cs="Arial"/>
          <w:color w:val="474655"/>
          <w:lang w:eastAsia="fr-FR"/>
        </w:rPr>
        <w:t>géospatiaux</w:t>
      </w:r>
      <w:proofErr w:type="spellEnd"/>
      <w:r w:rsidRPr="00900063">
        <w:rPr>
          <w:rFonts w:eastAsia="Times New Roman" w:cs="Arial"/>
          <w:color w:val="474655"/>
          <w:lang w:eastAsia="fr-FR"/>
        </w:rPr>
        <w:t>. Par exemple, un fichier .zip contenant des fichiers SHP et VCE n'est pas recommandé.</w:t>
      </w:r>
    </w:p>
    <w:p w:rsidR="00900063" w:rsidRPr="00900063" w:rsidRDefault="00900063" w:rsidP="00900063">
      <w:pPr>
        <w:shd w:val="clear" w:color="auto" w:fill="FFFFFF"/>
        <w:spacing w:after="298"/>
        <w:jc w:val="both"/>
        <w:rPr>
          <w:rFonts w:eastAsia="Times New Roman" w:cs="Arial"/>
          <w:color w:val="474655"/>
          <w:lang w:eastAsia="fr-FR"/>
        </w:rPr>
      </w:pPr>
      <w:r w:rsidRPr="00900063">
        <w:rPr>
          <w:rFonts w:eastAsia="Times New Roman" w:cs="Arial"/>
          <w:color w:val="474655"/>
          <w:lang w:eastAsia="fr-FR"/>
        </w:rPr>
        <w:t>Les fichiers de forme peuvent ne pas être traités correctement si les informations du système de coordonnées dans un fichier .PRJ ne peuvent pas correspondre à un système de coordonnées connu.</w:t>
      </w:r>
    </w:p>
    <w:p w:rsidR="00900063" w:rsidRPr="00900063" w:rsidRDefault="00900063" w:rsidP="00900063">
      <w:pPr>
        <w:shd w:val="clear" w:color="auto" w:fill="FFFFFF"/>
        <w:spacing w:after="298" w:line="288" w:lineRule="atLeast"/>
        <w:jc w:val="both"/>
        <w:outlineLvl w:val="0"/>
        <w:rPr>
          <w:rFonts w:eastAsia="Times New Roman" w:cs="Arial"/>
          <w:color w:val="363545"/>
          <w:kern w:val="36"/>
          <w:lang w:eastAsia="fr-FR"/>
        </w:rPr>
      </w:pPr>
      <w:r w:rsidRPr="00900063">
        <w:rPr>
          <w:rFonts w:eastAsia="Times New Roman" w:cs="Arial"/>
          <w:color w:val="363545"/>
          <w:kern w:val="36"/>
          <w:lang w:eastAsia="fr-FR"/>
        </w:rPr>
        <w:t>Restrictions dans les noms de fichiers</w:t>
      </w:r>
    </w:p>
    <w:p w:rsidR="00900063" w:rsidRPr="00900063" w:rsidRDefault="00900063" w:rsidP="00900063">
      <w:pPr>
        <w:shd w:val="clear" w:color="auto" w:fill="FFFFFF"/>
        <w:spacing w:after="298"/>
        <w:jc w:val="both"/>
        <w:rPr>
          <w:rFonts w:eastAsia="Times New Roman" w:cs="Arial"/>
          <w:color w:val="474655"/>
          <w:lang w:eastAsia="fr-FR"/>
        </w:rPr>
      </w:pPr>
      <w:r w:rsidRPr="00900063">
        <w:rPr>
          <w:rFonts w:eastAsia="Times New Roman" w:cs="Arial"/>
          <w:color w:val="474655"/>
          <w:lang w:eastAsia="fr-FR"/>
        </w:rPr>
        <w:t>En raison de certaines </w:t>
      </w:r>
      <w:hyperlink r:id="rId6" w:tgtFrame="_blank" w:history="1">
        <w:r w:rsidRPr="00F72E07">
          <w:rPr>
            <w:rFonts w:eastAsia="Times New Roman" w:cs="Arial"/>
            <w:b/>
            <w:bCs/>
            <w:color w:val="005F9E"/>
            <w:lang w:eastAsia="fr-FR"/>
          </w:rPr>
          <w:t>restrictions relatives aux noms de fichiers du</w:t>
        </w:r>
      </w:hyperlink>
      <w:r w:rsidRPr="00900063">
        <w:rPr>
          <w:rFonts w:eastAsia="Times New Roman" w:cs="Arial"/>
          <w:color w:val="474655"/>
          <w:lang w:eastAsia="fr-FR"/>
        </w:rPr>
        <w:t> système d'exploitation (OS</w:t>
      </w:r>
      <w:proofErr w:type="gramStart"/>
      <w:r w:rsidRPr="00900063">
        <w:rPr>
          <w:rFonts w:eastAsia="Times New Roman" w:cs="Arial"/>
          <w:color w:val="474655"/>
          <w:lang w:eastAsia="fr-FR"/>
        </w:rPr>
        <w:t>) ,</w:t>
      </w:r>
      <w:proofErr w:type="gramEnd"/>
      <w:r w:rsidRPr="00900063">
        <w:rPr>
          <w:rFonts w:eastAsia="Times New Roman" w:cs="Arial"/>
          <w:color w:val="474655"/>
          <w:lang w:eastAsia="fr-FR"/>
        </w:rPr>
        <w:t xml:space="preserve"> </w:t>
      </w:r>
      <w:r w:rsidRPr="00900063">
        <w:rPr>
          <w:rFonts w:eastAsia="Times New Roman" w:cs="Arial"/>
          <w:b/>
          <w:color w:val="474655"/>
          <w:lang w:eastAsia="fr-FR"/>
        </w:rPr>
        <w:t>n'utilisez pas les caractères suivants dans les noms de fichiers</w:t>
      </w:r>
      <w:r w:rsidRPr="00900063">
        <w:rPr>
          <w:rFonts w:eastAsia="Times New Roman" w:cs="Arial"/>
          <w:color w:val="474655"/>
          <w:lang w:eastAsia="fr-FR"/>
        </w:rPr>
        <w:t> :</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&lt; (Inférieur à)</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&gt; (supérieur à)</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(deux points)</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(Guillemet)</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(barre oblique)</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(barre oblique inverse)</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(barre verticale ou tuyau)</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(point d'interrogation)</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CARBONISER. (Caractères suivis d'un point)</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(astérisque)</w:t>
      </w:r>
    </w:p>
    <w:p w:rsidR="00900063" w:rsidRPr="00900063" w:rsidRDefault="00900063" w:rsidP="00900063">
      <w:pPr>
        <w:numPr>
          <w:ilvl w:val="0"/>
          <w:numId w:val="4"/>
        </w:numPr>
        <w:shd w:val="clear" w:color="auto" w:fill="FFFFFF"/>
        <w:spacing w:before="100" w:beforeAutospacing="1" w:after="100" w:afterAutospacing="1"/>
        <w:jc w:val="both"/>
        <w:rPr>
          <w:rFonts w:eastAsia="Times New Roman" w:cs="Arial"/>
          <w:color w:val="474655"/>
          <w:lang w:eastAsia="fr-FR"/>
        </w:rPr>
      </w:pPr>
      <w:r w:rsidRPr="00900063">
        <w:rPr>
          <w:rFonts w:eastAsia="Times New Roman" w:cs="Arial"/>
          <w:color w:val="474655"/>
          <w:lang w:eastAsia="fr-FR"/>
        </w:rPr>
        <w:t>.. (double point)</w:t>
      </w:r>
    </w:p>
    <w:p w:rsidR="009D0530" w:rsidRPr="00900063" w:rsidRDefault="001A4539" w:rsidP="00900063">
      <w:pPr>
        <w:jc w:val="both"/>
        <w:rPr>
          <w:rFonts w:cs="Arial"/>
          <w:sz w:val="20"/>
          <w:szCs w:val="20"/>
        </w:rPr>
      </w:pPr>
    </w:p>
    <w:sectPr w:rsidR="009D0530" w:rsidRPr="00900063" w:rsidSect="003C25B4">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7108"/>
    <w:multiLevelType w:val="multilevel"/>
    <w:tmpl w:val="F8D2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158B6"/>
    <w:multiLevelType w:val="multilevel"/>
    <w:tmpl w:val="086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048ED"/>
    <w:multiLevelType w:val="multilevel"/>
    <w:tmpl w:val="D2BA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E6DE6"/>
    <w:multiLevelType w:val="multilevel"/>
    <w:tmpl w:val="99BC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compat/>
  <w:rsids>
    <w:rsidRoot w:val="00900063"/>
    <w:rsid w:val="00001F99"/>
    <w:rsid w:val="00044057"/>
    <w:rsid w:val="000868E4"/>
    <w:rsid w:val="00092E2D"/>
    <w:rsid w:val="000950C5"/>
    <w:rsid w:val="000D1410"/>
    <w:rsid w:val="000F4E74"/>
    <w:rsid w:val="00106A9B"/>
    <w:rsid w:val="00156305"/>
    <w:rsid w:val="001A4539"/>
    <w:rsid w:val="001A5B5F"/>
    <w:rsid w:val="00201B0B"/>
    <w:rsid w:val="00216852"/>
    <w:rsid w:val="00220D1B"/>
    <w:rsid w:val="0033412F"/>
    <w:rsid w:val="00340E0F"/>
    <w:rsid w:val="00393E6D"/>
    <w:rsid w:val="00394A8F"/>
    <w:rsid w:val="003C25B4"/>
    <w:rsid w:val="003E0B2D"/>
    <w:rsid w:val="0042256C"/>
    <w:rsid w:val="0048446E"/>
    <w:rsid w:val="006075D3"/>
    <w:rsid w:val="00641790"/>
    <w:rsid w:val="006C607E"/>
    <w:rsid w:val="0072159A"/>
    <w:rsid w:val="00727B37"/>
    <w:rsid w:val="00897B76"/>
    <w:rsid w:val="00900063"/>
    <w:rsid w:val="0092214B"/>
    <w:rsid w:val="0095648A"/>
    <w:rsid w:val="00981AEE"/>
    <w:rsid w:val="00A72D5D"/>
    <w:rsid w:val="00AE5F76"/>
    <w:rsid w:val="00B13BCE"/>
    <w:rsid w:val="00B64CB6"/>
    <w:rsid w:val="00B832ED"/>
    <w:rsid w:val="00BE2441"/>
    <w:rsid w:val="00CA6166"/>
    <w:rsid w:val="00DF5F1E"/>
    <w:rsid w:val="00E27A39"/>
    <w:rsid w:val="00F443FC"/>
    <w:rsid w:val="00F72E07"/>
    <w:rsid w:val="00FC516A"/>
    <w:rsid w:val="00FC66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CE"/>
    <w:pPr>
      <w:spacing w:after="0"/>
      <w:ind w:firstLine="0"/>
    </w:pPr>
    <w:rPr>
      <w:rFonts w:ascii="Arial" w:hAnsi="Arial"/>
    </w:rPr>
  </w:style>
  <w:style w:type="paragraph" w:styleId="Titre1">
    <w:name w:val="heading 1"/>
    <w:basedOn w:val="Normal"/>
    <w:link w:val="Titre1Car"/>
    <w:uiPriority w:val="9"/>
    <w:qFormat/>
    <w:rsid w:val="00DF5F1E"/>
    <w:pPr>
      <w:spacing w:before="120" w:line="1000" w:lineRule="atLeast"/>
      <w:outlineLvl w:val="0"/>
    </w:pPr>
    <w:rPr>
      <w:rFonts w:ascii="Open Sans" w:eastAsia="Times New Roman" w:hAnsi="Open Sans" w:cs="Open Sans"/>
      <w:color w:val="363545"/>
      <w:kern w:val="36"/>
      <w:sz w:val="76"/>
      <w:szCs w:val="76"/>
      <w:lang w:eastAsia="fr-FR"/>
    </w:rPr>
  </w:style>
  <w:style w:type="paragraph" w:styleId="Titre2">
    <w:name w:val="heading 2"/>
    <w:basedOn w:val="Normal"/>
    <w:link w:val="Titre2Car"/>
    <w:uiPriority w:val="9"/>
    <w:qFormat/>
    <w:rsid w:val="00DF5F1E"/>
    <w:pPr>
      <w:spacing w:before="100" w:beforeAutospacing="1" w:after="100" w:afterAutospacing="1" w:line="800" w:lineRule="atLeast"/>
      <w:outlineLvl w:val="1"/>
    </w:pPr>
    <w:rPr>
      <w:rFonts w:ascii="Open Sans" w:eastAsia="Times New Roman" w:hAnsi="Open Sans" w:cs="Open Sans"/>
      <w:color w:val="363545"/>
      <w:sz w:val="64"/>
      <w:szCs w:val="6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5F1E"/>
    <w:rPr>
      <w:rFonts w:ascii="Open Sans" w:eastAsia="Times New Roman" w:hAnsi="Open Sans" w:cs="Open Sans"/>
      <w:color w:val="363545"/>
      <w:kern w:val="36"/>
      <w:sz w:val="76"/>
      <w:szCs w:val="76"/>
      <w:lang w:eastAsia="fr-FR"/>
    </w:rPr>
  </w:style>
  <w:style w:type="character" w:customStyle="1" w:styleId="Titre2Car">
    <w:name w:val="Titre 2 Car"/>
    <w:basedOn w:val="Policepardfaut"/>
    <w:link w:val="Titre2"/>
    <w:uiPriority w:val="9"/>
    <w:rsid w:val="00DF5F1E"/>
    <w:rPr>
      <w:rFonts w:ascii="Open Sans" w:eastAsia="Times New Roman" w:hAnsi="Open Sans" w:cs="Open Sans"/>
      <w:color w:val="363545"/>
      <w:sz w:val="64"/>
      <w:szCs w:val="64"/>
      <w:lang w:eastAsia="fr-FR"/>
    </w:rPr>
  </w:style>
  <w:style w:type="character" w:styleId="lev">
    <w:name w:val="Strong"/>
    <w:basedOn w:val="Policepardfaut"/>
    <w:uiPriority w:val="22"/>
    <w:qFormat/>
    <w:rsid w:val="00DF5F1E"/>
    <w:rPr>
      <w:b/>
      <w:bCs/>
    </w:rPr>
  </w:style>
  <w:style w:type="paragraph" w:styleId="NormalWeb">
    <w:name w:val="Normal (Web)"/>
    <w:basedOn w:val="Normal"/>
    <w:uiPriority w:val="99"/>
    <w:semiHidden/>
    <w:unhideWhenUsed/>
    <w:rsid w:val="00900063"/>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00063"/>
    <w:rPr>
      <w:color w:val="0000FF"/>
      <w:u w:val="single"/>
    </w:rPr>
  </w:style>
  <w:style w:type="table" w:styleId="Grilledutableau">
    <w:name w:val="Table Grid"/>
    <w:basedOn w:val="TableauNormal"/>
    <w:uiPriority w:val="39"/>
    <w:rsid w:val="006C607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2062804">
      <w:bodyDiv w:val="1"/>
      <w:marLeft w:val="0"/>
      <w:marRight w:val="0"/>
      <w:marTop w:val="0"/>
      <w:marBottom w:val="0"/>
      <w:divBdr>
        <w:top w:val="none" w:sz="0" w:space="0" w:color="auto"/>
        <w:left w:val="none" w:sz="0" w:space="0" w:color="auto"/>
        <w:bottom w:val="none" w:sz="0" w:space="0" w:color="auto"/>
        <w:right w:val="none" w:sz="0" w:space="0" w:color="auto"/>
      </w:divBdr>
      <w:divsChild>
        <w:div w:id="2090805051">
          <w:marLeft w:val="0"/>
          <w:marRight w:val="0"/>
          <w:marTop w:val="0"/>
          <w:marBottom w:val="0"/>
          <w:divBdr>
            <w:top w:val="none" w:sz="0" w:space="0" w:color="auto"/>
            <w:left w:val="none" w:sz="0" w:space="0" w:color="auto"/>
            <w:bottom w:val="none" w:sz="0" w:space="0" w:color="auto"/>
            <w:right w:val="none" w:sz="0" w:space="0" w:color="auto"/>
          </w:divBdr>
        </w:div>
        <w:div w:id="402947437">
          <w:marLeft w:val="0"/>
          <w:marRight w:val="0"/>
          <w:marTop w:val="0"/>
          <w:marBottom w:val="497"/>
          <w:divBdr>
            <w:top w:val="none" w:sz="0" w:space="0" w:color="auto"/>
            <w:left w:val="none" w:sz="0" w:space="0" w:color="auto"/>
            <w:bottom w:val="none" w:sz="0" w:space="0" w:color="auto"/>
            <w:right w:val="none" w:sz="0" w:space="0" w:color="auto"/>
          </w:divBdr>
        </w:div>
        <w:div w:id="91248158">
          <w:marLeft w:val="0"/>
          <w:marRight w:val="0"/>
          <w:marTop w:val="0"/>
          <w:marBottom w:val="0"/>
          <w:divBdr>
            <w:top w:val="none" w:sz="0" w:space="0" w:color="auto"/>
            <w:left w:val="none" w:sz="0" w:space="0" w:color="auto"/>
            <w:bottom w:val="none" w:sz="0" w:space="0" w:color="auto"/>
            <w:right w:val="none" w:sz="0" w:space="0" w:color="auto"/>
          </w:divBdr>
          <w:divsChild>
            <w:div w:id="1550920484">
              <w:marLeft w:val="0"/>
              <w:marRight w:val="0"/>
              <w:marTop w:val="0"/>
              <w:marBottom w:val="0"/>
              <w:divBdr>
                <w:top w:val="none" w:sz="0" w:space="0" w:color="auto"/>
                <w:left w:val="none" w:sz="0" w:space="0" w:color="auto"/>
                <w:bottom w:val="none" w:sz="0" w:space="0" w:color="auto"/>
                <w:right w:val="none" w:sz="0" w:space="0" w:color="auto"/>
              </w:divBdr>
              <w:divsChild>
                <w:div w:id="436603106">
                  <w:marLeft w:val="0"/>
                  <w:marRight w:val="0"/>
                  <w:marTop w:val="0"/>
                  <w:marBottom w:val="0"/>
                  <w:divBdr>
                    <w:top w:val="none" w:sz="0" w:space="0" w:color="auto"/>
                    <w:left w:val="none" w:sz="0" w:space="0" w:color="auto"/>
                    <w:bottom w:val="none" w:sz="0" w:space="0" w:color="auto"/>
                    <w:right w:val="none" w:sz="0" w:space="0" w:color="auto"/>
                  </w:divBdr>
                  <w:divsChild>
                    <w:div w:id="471098946">
                      <w:marLeft w:val="0"/>
                      <w:marRight w:val="0"/>
                      <w:marTop w:val="0"/>
                      <w:marBottom w:val="0"/>
                      <w:divBdr>
                        <w:top w:val="none" w:sz="0" w:space="0" w:color="auto"/>
                        <w:left w:val="none" w:sz="0" w:space="0" w:color="auto"/>
                        <w:bottom w:val="none" w:sz="0" w:space="0" w:color="auto"/>
                        <w:right w:val="none" w:sz="0" w:space="0" w:color="auto"/>
                      </w:divBdr>
                      <w:divsChild>
                        <w:div w:id="1661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3129">
              <w:marLeft w:val="0"/>
              <w:marRight w:val="0"/>
              <w:marTop w:val="0"/>
              <w:marBottom w:val="0"/>
              <w:divBdr>
                <w:top w:val="none" w:sz="0" w:space="0" w:color="auto"/>
                <w:left w:val="none" w:sz="0" w:space="0" w:color="auto"/>
                <w:bottom w:val="none" w:sz="0" w:space="0" w:color="auto"/>
                <w:right w:val="none" w:sz="0" w:space="0" w:color="auto"/>
              </w:divBdr>
              <w:divsChild>
                <w:div w:id="2131512697">
                  <w:marLeft w:val="0"/>
                  <w:marRight w:val="0"/>
                  <w:marTop w:val="0"/>
                  <w:marBottom w:val="0"/>
                  <w:divBdr>
                    <w:top w:val="none" w:sz="0" w:space="0" w:color="auto"/>
                    <w:left w:val="none" w:sz="0" w:space="0" w:color="auto"/>
                    <w:bottom w:val="none" w:sz="0" w:space="0" w:color="auto"/>
                    <w:right w:val="none" w:sz="0" w:space="0" w:color="auto"/>
                  </w:divBdr>
                </w:div>
              </w:divsChild>
            </w:div>
            <w:div w:id="146098671">
              <w:marLeft w:val="0"/>
              <w:marRight w:val="0"/>
              <w:marTop w:val="0"/>
              <w:marBottom w:val="0"/>
              <w:divBdr>
                <w:top w:val="none" w:sz="0" w:space="0" w:color="auto"/>
                <w:left w:val="none" w:sz="0" w:space="0" w:color="auto"/>
                <w:bottom w:val="none" w:sz="0" w:space="0" w:color="auto"/>
                <w:right w:val="none" w:sz="0" w:space="0" w:color="auto"/>
              </w:divBdr>
              <w:divsChild>
                <w:div w:id="1452213432">
                  <w:marLeft w:val="0"/>
                  <w:marRight w:val="0"/>
                  <w:marTop w:val="0"/>
                  <w:marBottom w:val="0"/>
                  <w:divBdr>
                    <w:top w:val="none" w:sz="0" w:space="0" w:color="auto"/>
                    <w:left w:val="none" w:sz="0" w:space="0" w:color="auto"/>
                    <w:bottom w:val="none" w:sz="0" w:space="0" w:color="auto"/>
                    <w:right w:val="none" w:sz="0" w:space="0" w:color="auto"/>
                  </w:divBdr>
                  <w:divsChild>
                    <w:div w:id="16374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0886">
              <w:marLeft w:val="0"/>
              <w:marRight w:val="0"/>
              <w:marTop w:val="0"/>
              <w:marBottom w:val="0"/>
              <w:divBdr>
                <w:top w:val="none" w:sz="0" w:space="0" w:color="auto"/>
                <w:left w:val="none" w:sz="0" w:space="0" w:color="auto"/>
                <w:bottom w:val="none" w:sz="0" w:space="0" w:color="auto"/>
                <w:right w:val="none" w:sz="0" w:space="0" w:color="auto"/>
              </w:divBdr>
              <w:divsChild>
                <w:div w:id="1454249920">
                  <w:marLeft w:val="0"/>
                  <w:marRight w:val="0"/>
                  <w:marTop w:val="0"/>
                  <w:marBottom w:val="0"/>
                  <w:divBdr>
                    <w:top w:val="none" w:sz="0" w:space="0" w:color="auto"/>
                    <w:left w:val="none" w:sz="0" w:space="0" w:color="auto"/>
                    <w:bottom w:val="none" w:sz="0" w:space="0" w:color="auto"/>
                    <w:right w:val="none" w:sz="0" w:space="0" w:color="auto"/>
                  </w:divBdr>
                  <w:divsChild>
                    <w:div w:id="16033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85596">
              <w:marLeft w:val="0"/>
              <w:marRight w:val="0"/>
              <w:marTop w:val="0"/>
              <w:marBottom w:val="0"/>
              <w:divBdr>
                <w:top w:val="none" w:sz="0" w:space="0" w:color="auto"/>
                <w:left w:val="none" w:sz="0" w:space="0" w:color="auto"/>
                <w:bottom w:val="none" w:sz="0" w:space="0" w:color="auto"/>
                <w:right w:val="none" w:sz="0" w:space="0" w:color="auto"/>
              </w:divBdr>
              <w:divsChild>
                <w:div w:id="12197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microsoft.com/en-us/windows/desktop/FileIO/naming-a-file" TargetMode="External"/><Relationship Id="rId5" Type="http://schemas.openxmlformats.org/officeDocument/2006/relationships/hyperlink" Target="https://trimbleconnect.support.tekla.com/dita_docs_redirect/6/tcd_manage_models_files/GUID-FC9F5F98-BBFD-4B22-B6E4-4556809897F8?import=51&amp;lang=e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547</Words>
  <Characters>3013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2021-10-05T15:31:00Z</dcterms:created>
  <dcterms:modified xsi:type="dcterms:W3CDTF">2021-10-05T15:43:00Z</dcterms:modified>
</cp:coreProperties>
</file>